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A80608" w:rsidP="00A80608" w:rsidRDefault="00A80608" w14:paraId="7818B291" w14:textId="77777777">
      <w:pPr>
        <w:spacing w:after="0" w:line="240" w:lineRule="auto"/>
        <w:jc w:val="center"/>
        <w:rPr>
          <w:rFonts w:asciiTheme="minorHAnsi" w:hAnsiTheme="minorHAnsi" w:eastAsiaTheme="minorHAnsi" w:cstheme="minorHAnsi"/>
          <w:b/>
          <w:bCs/>
          <w:iCs/>
          <w:smallCaps/>
          <w:sz w:val="36"/>
          <w:szCs w:val="32"/>
          <w:lang w:bidi="ar-SA"/>
        </w:rPr>
      </w:pPr>
    </w:p>
    <w:p w:rsidRPr="00A80608" w:rsidR="0004592A" w:rsidP="00A80608" w:rsidRDefault="0004592A" w14:paraId="70E10A42" w14:textId="40CF9F22">
      <w:pPr>
        <w:spacing w:after="0" w:line="240" w:lineRule="auto"/>
        <w:jc w:val="center"/>
        <w:rPr>
          <w:rFonts w:asciiTheme="minorHAnsi" w:hAnsiTheme="minorHAnsi" w:eastAsiaTheme="minorHAnsi" w:cstheme="minorHAnsi"/>
          <w:b/>
          <w:bCs/>
          <w:iCs/>
          <w:smallCaps/>
          <w:sz w:val="36"/>
          <w:szCs w:val="32"/>
          <w:lang w:bidi="ar-SA"/>
        </w:rPr>
      </w:pPr>
      <w:r w:rsidRPr="00A80608">
        <w:rPr>
          <w:rFonts w:asciiTheme="minorHAnsi" w:hAnsiTheme="minorHAnsi" w:eastAsiaTheme="minorHAnsi" w:cstheme="minorHAnsi"/>
          <w:b/>
          <w:bCs/>
          <w:iCs/>
          <w:smallCaps/>
          <w:sz w:val="36"/>
          <w:szCs w:val="32"/>
          <w:lang w:bidi="ar-SA"/>
        </w:rPr>
        <w:t>Seed Germination</w:t>
      </w:r>
    </w:p>
    <w:p w:rsidRPr="00A80608" w:rsidR="0004592A" w:rsidP="00A80608" w:rsidRDefault="0004592A" w14:paraId="563FDBA8" w14:textId="77777777">
      <w:pPr>
        <w:spacing w:after="0" w:line="240" w:lineRule="auto"/>
        <w:rPr>
          <w:rFonts w:asciiTheme="minorHAnsi" w:hAnsiTheme="minorHAnsi" w:cstheme="minorHAnsi"/>
          <w:sz w:val="24"/>
          <w:szCs w:val="24"/>
        </w:rPr>
      </w:pPr>
    </w:p>
    <w:p w:rsidRPr="00A80608" w:rsidR="0004592A" w:rsidP="00A80608" w:rsidRDefault="0004592A" w14:paraId="29737B25" w14:textId="04B3607E">
      <w:pP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 xml:space="preserve">Overcoming dormancy </w:t>
      </w:r>
    </w:p>
    <w:p w:rsidRPr="00A80608" w:rsidR="00A80608" w:rsidP="00A80608" w:rsidRDefault="00A80608" w14:paraId="1D4FA889" w14:textId="77777777">
      <w:pPr>
        <w:spacing w:after="0" w:line="240" w:lineRule="auto"/>
        <w:rPr>
          <w:rFonts w:asciiTheme="minorHAnsi" w:hAnsiTheme="minorHAnsi" w:eastAsiaTheme="minorHAnsi" w:cstheme="minorHAnsi"/>
          <w:sz w:val="24"/>
          <w:szCs w:val="24"/>
          <w:lang w:bidi="ar-SA"/>
        </w:rPr>
      </w:pPr>
    </w:p>
    <w:p w:rsidRPr="00A80608" w:rsidR="0004592A" w:rsidP="00A80608" w:rsidRDefault="0004592A" w14:paraId="5E128CCB" w14:textId="7C106DC2">
      <w:pPr>
        <w:spacing w:after="0" w:line="240" w:lineRule="auto"/>
        <w:rPr>
          <w:rFonts w:asciiTheme="minorHAnsi" w:hAnsiTheme="minorHAnsi" w:eastAsiaTheme="minorHAnsi" w:cstheme="minorHAnsi"/>
          <w:sz w:val="24"/>
          <w:szCs w:val="24"/>
          <w:lang w:bidi="ar-SA"/>
        </w:rPr>
      </w:pPr>
      <w:r w:rsidRPr="00A80608">
        <w:rPr>
          <w:rFonts w:asciiTheme="minorHAnsi" w:hAnsiTheme="minorHAnsi" w:eastAsiaTheme="minorHAnsi" w:cstheme="minorHAnsi"/>
          <w:sz w:val="24"/>
          <w:szCs w:val="24"/>
          <w:lang w:bidi="ar-SA"/>
        </w:rPr>
        <w:t>In the nursery, dormancy prolongs tree production time. Therefore, various treatments are often applied to shorten dormancy to accelerate planting stock production. A thick, impervious seed coat can prevent water or oxygen reaching the embryo, so one of the simplest techniques to break dormancy is to cut away a small piece of the seed coat with a sharp knife or nail clippers. For smaller seeds, gently rubbing them with sandpaper can be equally effective. These techniques are called scarification. During scarification, care must be taken not to damage the embryo within the seed. Acid treatment is another form of breaking down seed covering, but since acid can kill the embryo, seeds must be soaked in acid only long enough to soften the seed coat, without penetrating to the embryo. When germination is inhibited by chemicals, soaking seeds in water to dissolve the chemical inhibiters can induce germination.</w:t>
      </w:r>
    </w:p>
    <w:p w:rsidRPr="00A80608" w:rsidR="0004592A" w:rsidP="00A80608" w:rsidRDefault="0004592A" w14:paraId="62C331C2" w14:textId="77777777">
      <w:pPr>
        <w:spacing w:after="0" w:line="240" w:lineRule="auto"/>
        <w:rPr>
          <w:rFonts w:asciiTheme="minorHAnsi" w:hAnsiTheme="minorHAnsi" w:cstheme="minorHAnsi"/>
          <w:b/>
          <w:bCs/>
          <w:sz w:val="24"/>
          <w:szCs w:val="24"/>
        </w:rPr>
      </w:pPr>
    </w:p>
    <w:p w:rsidRPr="00A80608" w:rsidR="0004592A" w:rsidP="00A80608" w:rsidRDefault="0004592A" w14:paraId="7558DD47" w14:textId="77777777">
      <w:pP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How should seeds be sown?</w:t>
      </w:r>
    </w:p>
    <w:p w:rsidRPr="00A80608" w:rsidR="0004592A" w:rsidP="00A80608" w:rsidRDefault="0004592A" w14:paraId="6D2DEC05" w14:textId="77777777">
      <w:pPr>
        <w:spacing w:after="0" w:line="240" w:lineRule="auto"/>
        <w:rPr>
          <w:rFonts w:asciiTheme="minorHAnsi" w:hAnsiTheme="minorHAnsi" w:cstheme="minorHAnsi"/>
          <w:sz w:val="24"/>
          <w:szCs w:val="24"/>
        </w:rPr>
      </w:pPr>
    </w:p>
    <w:p w:rsidRPr="00A80608" w:rsidR="0004592A" w:rsidP="00A80608" w:rsidRDefault="0004592A" w14:paraId="5516B598" w14:textId="2588D99B">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Sow seeds in germination trays, filled with a suitable medium, except for large seeds, which can be sown directly into plastic bags or other containers. Seed trays should be 6¬10 cm deep, with plenty of drainage holes in the bottom. The germination medium must have good aeration and drainage and provide support for germinating seedlings.</w:t>
      </w:r>
    </w:p>
    <w:p w:rsidRPr="00A80608" w:rsidR="0004592A" w:rsidP="00A80608" w:rsidRDefault="0004592A" w14:paraId="0E10D6DE" w14:textId="77777777">
      <w:pPr>
        <w:spacing w:after="0" w:line="240" w:lineRule="auto"/>
        <w:rPr>
          <w:rFonts w:asciiTheme="minorHAnsi" w:hAnsiTheme="minorHAnsi" w:cstheme="minorHAnsi"/>
          <w:sz w:val="24"/>
          <w:szCs w:val="24"/>
        </w:rPr>
      </w:pPr>
    </w:p>
    <w:p w:rsidRPr="00A80608" w:rsidR="0004592A" w:rsidP="00A80608" w:rsidRDefault="0004592A" w14:paraId="63417E61" w14:textId="7A0B6E0B">
      <w:pPr>
        <w:pBdr>
          <w:top w:val="single" w:color="auto" w:sz="4" w:space="1"/>
          <w:left w:val="single" w:color="auto" w:sz="4" w:space="4"/>
          <w:bottom w:val="single" w:color="auto" w:sz="4" w:space="1"/>
          <w:right w:val="single" w:color="auto" w:sz="4" w:space="4"/>
        </w:pBd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Dormancy</w:t>
      </w:r>
      <w:r w:rsidRPr="00A80608" w:rsidR="001321B4">
        <w:rPr>
          <w:rFonts w:asciiTheme="minorHAnsi" w:hAnsiTheme="minorHAnsi" w:cstheme="minorHAnsi"/>
          <w:b/>
          <w:bCs/>
          <w:sz w:val="24"/>
          <w:szCs w:val="24"/>
        </w:rPr>
        <w:t xml:space="preserve"> and germination defined</w:t>
      </w:r>
    </w:p>
    <w:p w:rsidRPr="00A80608" w:rsidR="0004592A" w:rsidP="00A80608" w:rsidRDefault="0004592A" w14:paraId="629A3A3C" w14:textId="77777777">
      <w:pPr>
        <w:pBdr>
          <w:top w:val="single" w:color="auto" w:sz="4" w:space="1"/>
          <w:left w:val="single" w:color="auto" w:sz="4" w:space="4"/>
          <w:bottom w:val="single" w:color="auto" w:sz="4" w:space="1"/>
          <w:right w:val="single" w:color="auto" w:sz="4" w:space="4"/>
        </w:pBdr>
        <w:spacing w:after="0" w:line="240" w:lineRule="auto"/>
        <w:rPr>
          <w:rFonts w:asciiTheme="minorHAnsi" w:hAnsiTheme="minorHAnsi" w:cstheme="minorHAnsi"/>
          <w:b/>
          <w:bCs/>
          <w:sz w:val="24"/>
          <w:szCs w:val="24"/>
        </w:rPr>
      </w:pPr>
    </w:p>
    <w:p w:rsidRPr="00A80608" w:rsidR="0004592A" w:rsidP="00A80608" w:rsidRDefault="0004592A" w14:paraId="7207676C" w14:textId="474D1ED8">
      <w:pPr>
        <w:pBdr>
          <w:top w:val="single" w:color="auto" w:sz="4" w:space="1"/>
          <w:left w:val="single" w:color="auto" w:sz="4" w:space="4"/>
          <w:bottom w:val="single" w:color="auto" w:sz="4" w:space="1"/>
          <w:right w:val="single" w:color="auto" w:sz="4" w:space="4"/>
        </w:pBdr>
        <w:spacing w:after="0" w:line="240" w:lineRule="auto"/>
        <w:rPr>
          <w:rFonts w:asciiTheme="minorHAnsi" w:hAnsiTheme="minorHAnsi" w:cstheme="minorHAnsi"/>
          <w:sz w:val="24"/>
          <w:szCs w:val="24"/>
        </w:rPr>
      </w:pPr>
      <w:r w:rsidRPr="00A80608">
        <w:rPr>
          <w:rFonts w:asciiTheme="minorHAnsi" w:hAnsiTheme="minorHAnsi" w:cstheme="minorHAnsi"/>
          <w:b/>
          <w:bCs/>
          <w:sz w:val="24"/>
          <w:szCs w:val="24"/>
        </w:rPr>
        <w:t>Dormancy</w:t>
      </w:r>
      <w:r w:rsidRPr="00A80608">
        <w:rPr>
          <w:rFonts w:asciiTheme="minorHAnsi" w:hAnsiTheme="minorHAnsi" w:cstheme="minorHAnsi"/>
          <w:sz w:val="24"/>
          <w:szCs w:val="24"/>
        </w:rPr>
        <w:t xml:space="preserve"> is a period during which viable seeds fail to germinate, despite </w:t>
      </w:r>
      <w:r w:rsidRPr="00A80608" w:rsidR="001321B4">
        <w:rPr>
          <w:rFonts w:asciiTheme="minorHAnsi" w:hAnsiTheme="minorHAnsi" w:cstheme="minorHAnsi"/>
          <w:sz w:val="24"/>
          <w:szCs w:val="24"/>
        </w:rPr>
        <w:t xml:space="preserve">favourable </w:t>
      </w:r>
      <w:r w:rsidRPr="00A80608">
        <w:rPr>
          <w:rFonts w:asciiTheme="minorHAnsi" w:hAnsiTheme="minorHAnsi" w:cstheme="minorHAnsi"/>
          <w:sz w:val="24"/>
          <w:szCs w:val="24"/>
        </w:rPr>
        <w:t>conditions</w:t>
      </w:r>
      <w:r w:rsidRPr="00A80608" w:rsidR="001321B4">
        <w:rPr>
          <w:rFonts w:asciiTheme="minorHAnsi" w:hAnsiTheme="minorHAnsi" w:cstheme="minorHAnsi"/>
          <w:sz w:val="24"/>
          <w:szCs w:val="24"/>
        </w:rPr>
        <w:t>.</w:t>
      </w:r>
      <w:r w:rsidR="00A80608">
        <w:rPr>
          <w:rFonts w:asciiTheme="minorHAnsi" w:hAnsiTheme="minorHAnsi" w:cstheme="minorHAnsi"/>
          <w:sz w:val="24"/>
          <w:szCs w:val="24"/>
        </w:rPr>
        <w:t xml:space="preserve"> </w:t>
      </w:r>
      <w:r w:rsidRPr="00A80608" w:rsidR="001321B4">
        <w:rPr>
          <w:rFonts w:asciiTheme="minorHAnsi" w:hAnsiTheme="minorHAnsi" w:cstheme="minorHAnsi"/>
          <w:sz w:val="24"/>
          <w:szCs w:val="24"/>
        </w:rPr>
        <w:t>It</w:t>
      </w:r>
      <w:r w:rsidRPr="00A80608">
        <w:rPr>
          <w:rFonts w:asciiTheme="minorHAnsi" w:hAnsiTheme="minorHAnsi" w:cstheme="minorHAnsi"/>
          <w:sz w:val="24"/>
          <w:szCs w:val="24"/>
        </w:rPr>
        <w:t xml:space="preserve"> can originate in the embryo or in the tissues that surround it (endosperm, testa or pericarp). Dormancy originating in the embryo can be due to i) a need for further embryonic development (after-ripening); ii) chemical inhibition of metabolism; iv) a block on mobiliz</w:t>
      </w:r>
      <w:r w:rsidRPr="00A80608" w:rsidR="001321B4">
        <w:rPr>
          <w:rFonts w:asciiTheme="minorHAnsi" w:hAnsiTheme="minorHAnsi" w:cstheme="minorHAnsi"/>
          <w:sz w:val="24"/>
          <w:szCs w:val="24"/>
        </w:rPr>
        <w:t xml:space="preserve">ation of </w:t>
      </w:r>
      <w:r w:rsidRPr="00A80608">
        <w:rPr>
          <w:rFonts w:asciiTheme="minorHAnsi" w:hAnsiTheme="minorHAnsi" w:cstheme="minorHAnsi"/>
          <w:sz w:val="24"/>
          <w:szCs w:val="24"/>
        </w:rPr>
        <w:t>food reserves or v) insufficient plant growth hormones. Dormancy, due to the seed coverings, can be caused by i) restrict</w:t>
      </w:r>
      <w:r w:rsidRPr="00A80608" w:rsidR="001321B4">
        <w:rPr>
          <w:rFonts w:asciiTheme="minorHAnsi" w:hAnsiTheme="minorHAnsi" w:cstheme="minorHAnsi"/>
          <w:sz w:val="24"/>
          <w:szCs w:val="24"/>
        </w:rPr>
        <w:t xml:space="preserve">ed </w:t>
      </w:r>
      <w:r w:rsidRPr="00A80608">
        <w:rPr>
          <w:rFonts w:asciiTheme="minorHAnsi" w:hAnsiTheme="minorHAnsi" w:cstheme="minorHAnsi"/>
          <w:sz w:val="24"/>
          <w:szCs w:val="24"/>
        </w:rPr>
        <w:t xml:space="preserve">water or oxygen </w:t>
      </w:r>
      <w:r w:rsidRPr="00A80608" w:rsidR="001321B4">
        <w:rPr>
          <w:rFonts w:asciiTheme="minorHAnsi" w:hAnsiTheme="minorHAnsi" w:cstheme="minorHAnsi"/>
          <w:sz w:val="24"/>
          <w:szCs w:val="24"/>
        </w:rPr>
        <w:t xml:space="preserve">reaching </w:t>
      </w:r>
      <w:r w:rsidRPr="00A80608">
        <w:rPr>
          <w:rFonts w:asciiTheme="minorHAnsi" w:hAnsiTheme="minorHAnsi" w:cstheme="minorHAnsi"/>
          <w:sz w:val="24"/>
          <w:szCs w:val="24"/>
        </w:rPr>
        <w:t>the embryo; ii) mechanical restriction of embryo expansion or iii) chemical</w:t>
      </w:r>
      <w:r w:rsidRPr="00A80608" w:rsidR="001321B4">
        <w:rPr>
          <w:rFonts w:asciiTheme="minorHAnsi" w:hAnsiTheme="minorHAnsi" w:cstheme="minorHAnsi"/>
          <w:sz w:val="24"/>
          <w:szCs w:val="24"/>
        </w:rPr>
        <w:t xml:space="preserve"> inhibitors </w:t>
      </w:r>
      <w:r w:rsidRPr="00A80608">
        <w:rPr>
          <w:rFonts w:asciiTheme="minorHAnsi" w:hAnsiTheme="minorHAnsi" w:cstheme="minorHAnsi"/>
          <w:sz w:val="24"/>
          <w:szCs w:val="24"/>
        </w:rPr>
        <w:t>(</w:t>
      </w:r>
      <w:r w:rsidRPr="00A80608" w:rsidR="001321B4">
        <w:rPr>
          <w:rFonts w:asciiTheme="minorHAnsi" w:hAnsiTheme="minorHAnsi" w:cstheme="minorHAnsi"/>
          <w:sz w:val="24"/>
          <w:szCs w:val="24"/>
        </w:rPr>
        <w:t xml:space="preserve">e.g., </w:t>
      </w:r>
      <w:r w:rsidRPr="00A80608">
        <w:rPr>
          <w:rFonts w:asciiTheme="minorHAnsi" w:hAnsiTheme="minorHAnsi" w:cstheme="minorHAnsi"/>
          <w:sz w:val="24"/>
          <w:szCs w:val="24"/>
        </w:rPr>
        <w:t>abscisic acid). In many plant species, dormancy results from a combination of several such mechanisms.</w:t>
      </w:r>
    </w:p>
    <w:p w:rsidRPr="00A80608" w:rsidR="0004592A" w:rsidP="00A80608" w:rsidRDefault="0004592A" w14:paraId="21178B87" w14:textId="77777777">
      <w:pPr>
        <w:pBdr>
          <w:top w:val="single" w:color="auto" w:sz="4" w:space="1"/>
          <w:left w:val="single" w:color="auto" w:sz="4" w:space="4"/>
          <w:bottom w:val="single" w:color="auto" w:sz="4" w:space="1"/>
          <w:right w:val="single" w:color="auto" w:sz="4" w:space="4"/>
        </w:pBdr>
        <w:spacing w:after="0" w:line="240" w:lineRule="auto"/>
        <w:rPr>
          <w:rFonts w:asciiTheme="minorHAnsi" w:hAnsiTheme="minorHAnsi" w:cstheme="minorHAnsi"/>
          <w:sz w:val="24"/>
          <w:szCs w:val="24"/>
        </w:rPr>
      </w:pPr>
    </w:p>
    <w:p w:rsidRPr="00A80608" w:rsidR="0004592A" w:rsidP="00A80608" w:rsidRDefault="0004592A" w14:paraId="6F352E91" w14:textId="23899395">
      <w:pPr>
        <w:pBdr>
          <w:top w:val="single" w:color="auto" w:sz="4" w:space="1"/>
          <w:left w:val="single" w:color="auto" w:sz="4" w:space="4"/>
          <w:bottom w:val="single" w:color="auto" w:sz="4" w:space="1"/>
          <w:right w:val="single" w:color="auto" w:sz="4" w:space="4"/>
        </w:pBdr>
        <w:spacing w:after="0" w:line="240" w:lineRule="auto"/>
        <w:rPr>
          <w:rFonts w:asciiTheme="minorHAnsi" w:hAnsiTheme="minorHAnsi" w:cstheme="minorHAnsi"/>
          <w:sz w:val="24"/>
          <w:szCs w:val="24"/>
        </w:rPr>
      </w:pPr>
      <w:r w:rsidRPr="00A80608">
        <w:rPr>
          <w:rFonts w:asciiTheme="minorHAnsi" w:hAnsiTheme="minorHAnsi" w:cstheme="minorHAnsi"/>
          <w:b/>
          <w:bCs/>
          <w:sz w:val="24"/>
          <w:szCs w:val="24"/>
        </w:rPr>
        <w:t>Germination</w:t>
      </w:r>
      <w:r w:rsidRPr="00A80608">
        <w:rPr>
          <w:rFonts w:asciiTheme="minorHAnsi" w:hAnsiTheme="minorHAnsi" w:cstheme="minorHAnsi"/>
          <w:sz w:val="24"/>
          <w:szCs w:val="24"/>
        </w:rPr>
        <w:t xml:space="preserve"> consists of three overlapping processes. Absorption of water causes swelling of the seed and splitting of the seed coat. Food reserves are mobilized (from the endosperm) and transported to the embryonic root (radicle) and shoot (plumule), which begin to grow and push against the seed coat. The final stage (and most precise definition of germination) is emergence of the embryonic root through the seed coat. In germination trials, this can be difficult to observe for buried seeds, so emergence of the embryonic shoot can also be used to indicate germination.</w:t>
      </w:r>
    </w:p>
    <w:p w:rsidR="00A80608" w:rsidP="00A80608" w:rsidRDefault="00A80608" w14:paraId="7E7FC33F" w14:textId="77777777">
      <w:pPr>
        <w:spacing w:after="0" w:line="240" w:lineRule="auto"/>
        <w:rPr>
          <w:rFonts w:asciiTheme="minorHAnsi" w:hAnsiTheme="minorHAnsi" w:cstheme="minorHAnsi"/>
          <w:sz w:val="24"/>
          <w:szCs w:val="24"/>
        </w:rPr>
      </w:pPr>
    </w:p>
    <w:p w:rsidRPr="00A80608" w:rsidR="00A80608" w:rsidP="00A80608" w:rsidRDefault="0004592A" w14:paraId="5BD402F0" w14:textId="1C137DDE">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 xml:space="preserve">Mix forest soil with </w:t>
      </w:r>
      <w:r w:rsidRPr="00A80608" w:rsidR="001321B4">
        <w:rPr>
          <w:rFonts w:asciiTheme="minorHAnsi" w:hAnsiTheme="minorHAnsi" w:cstheme="minorHAnsi"/>
          <w:sz w:val="24"/>
          <w:szCs w:val="24"/>
        </w:rPr>
        <w:t>coconut husk 2:1, or for very small seeds, f</w:t>
      </w:r>
      <w:r w:rsidRPr="00A80608">
        <w:rPr>
          <w:rFonts w:asciiTheme="minorHAnsi" w:hAnsiTheme="minorHAnsi" w:cstheme="minorHAnsi"/>
          <w:sz w:val="24"/>
          <w:szCs w:val="24"/>
        </w:rPr>
        <w:t xml:space="preserve">orest </w:t>
      </w:r>
      <w:proofErr w:type="spellStart"/>
      <w:proofErr w:type="gramStart"/>
      <w:r w:rsidRPr="00A80608" w:rsidR="001321B4">
        <w:rPr>
          <w:rFonts w:asciiTheme="minorHAnsi" w:hAnsiTheme="minorHAnsi" w:cstheme="minorHAnsi"/>
          <w:sz w:val="24"/>
          <w:szCs w:val="24"/>
        </w:rPr>
        <w:t>soil:sand</w:t>
      </w:r>
      <w:proofErr w:type="spellEnd"/>
      <w:proofErr w:type="gramEnd"/>
      <w:r w:rsidRPr="00A80608" w:rsidR="001321B4">
        <w:rPr>
          <w:rFonts w:asciiTheme="minorHAnsi" w:hAnsiTheme="minorHAnsi" w:cstheme="minorHAnsi"/>
          <w:sz w:val="24"/>
          <w:szCs w:val="24"/>
        </w:rPr>
        <w:t xml:space="preserve"> 1:1. </w:t>
      </w:r>
      <w:r w:rsidRPr="00A80608">
        <w:rPr>
          <w:rFonts w:asciiTheme="minorHAnsi" w:hAnsiTheme="minorHAnsi" w:cstheme="minorHAnsi"/>
          <w:sz w:val="24"/>
          <w:szCs w:val="24"/>
        </w:rPr>
        <w:t>Includ</w:t>
      </w:r>
      <w:r w:rsidRPr="00A80608" w:rsidR="001321B4">
        <w:rPr>
          <w:rFonts w:asciiTheme="minorHAnsi" w:hAnsiTheme="minorHAnsi" w:cstheme="minorHAnsi"/>
          <w:sz w:val="24"/>
          <w:szCs w:val="24"/>
        </w:rPr>
        <w:t xml:space="preserve">ing </w:t>
      </w:r>
      <w:r w:rsidRPr="00A80608">
        <w:rPr>
          <w:rFonts w:asciiTheme="minorHAnsi" w:hAnsiTheme="minorHAnsi" w:cstheme="minorHAnsi"/>
          <w:sz w:val="24"/>
          <w:szCs w:val="24"/>
        </w:rPr>
        <w:t>forest soil in the medium provide</w:t>
      </w:r>
      <w:r w:rsidRPr="00A80608" w:rsidR="001321B4">
        <w:rPr>
          <w:rFonts w:asciiTheme="minorHAnsi" w:hAnsiTheme="minorHAnsi" w:cstheme="minorHAnsi"/>
          <w:sz w:val="24"/>
          <w:szCs w:val="24"/>
        </w:rPr>
        <w:t>s</w:t>
      </w:r>
      <w:r w:rsidRPr="00A80608">
        <w:rPr>
          <w:rFonts w:asciiTheme="minorHAnsi" w:hAnsiTheme="minorHAnsi" w:cstheme="minorHAnsi"/>
          <w:sz w:val="24"/>
          <w:szCs w:val="24"/>
        </w:rPr>
        <w:t xml:space="preserve"> a source of mycorrhizal fungi, required by most tropical forest tree species.</w:t>
      </w:r>
      <w:r w:rsidRPr="00A80608" w:rsidR="001321B4">
        <w:rPr>
          <w:rFonts w:asciiTheme="minorHAnsi" w:hAnsiTheme="minorHAnsi" w:cstheme="minorHAnsi"/>
          <w:sz w:val="24"/>
          <w:szCs w:val="24"/>
        </w:rPr>
        <w:t xml:space="preserve"> </w:t>
      </w:r>
      <w:r w:rsidRPr="00A80608">
        <w:rPr>
          <w:rFonts w:asciiTheme="minorHAnsi" w:hAnsiTheme="minorHAnsi" w:cstheme="minorHAnsi"/>
          <w:sz w:val="24"/>
          <w:szCs w:val="24"/>
        </w:rPr>
        <w:t xml:space="preserve">Sow small to medium-sized seeds just below the surface of the medium, </w:t>
      </w:r>
      <w:r w:rsidRPr="00A80608">
        <w:rPr>
          <w:rFonts w:asciiTheme="minorHAnsi" w:hAnsiTheme="minorHAnsi" w:cstheme="minorHAnsi"/>
          <w:sz w:val="24"/>
          <w:szCs w:val="24"/>
        </w:rPr>
        <w:lastRenderedPageBreak/>
        <w:t>to a depth of approximately two to three times their diameter. If rats or squirrels are a problem, cover germination trays in wire mesh. Space the seeds at least 1-2 cm apart (more if the seeds are large) to prevent over-crowding. If seeds are sown too closely together, seedlings may be weakened and more susceptible to diseases such as damping off. Water the germination trays lightly, immediately after sowing the seeds and regularly thereafter. Use a spray bottle or a watering can with a fine rose to prevent compaction of the medium. Watering too frequently encourages damping off diseases.</w:t>
      </w:r>
    </w:p>
    <w:p w:rsidRPr="00A80608" w:rsidR="0004592A" w:rsidP="00A80608" w:rsidRDefault="0004592A" w14:paraId="6A660ACA" w14:textId="2A6B65E9">
      <w:pPr>
        <w:spacing w:after="0" w:line="240" w:lineRule="auto"/>
        <w:rPr>
          <w:rFonts w:asciiTheme="minorHAnsi" w:hAnsiTheme="minorHAnsi" w:cstheme="minorHAnsi"/>
          <w:bCs/>
          <w:sz w:val="24"/>
          <w:szCs w:val="24"/>
        </w:rPr>
      </w:pPr>
    </w:p>
    <w:p w:rsidRPr="00A80608" w:rsidR="0004592A" w:rsidP="00A80608" w:rsidRDefault="0004592A" w14:paraId="174309B6" w14:textId="15AA33B2">
      <w:pP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 xml:space="preserve">Germination trials </w:t>
      </w:r>
    </w:p>
    <w:p w:rsidRPr="00A80608" w:rsidR="0004592A" w:rsidP="00A80608" w:rsidRDefault="0004592A" w14:paraId="01D84B1C" w14:textId="57D4F138">
      <w:pPr>
        <w:spacing w:after="0" w:line="240" w:lineRule="auto"/>
        <w:rPr>
          <w:rFonts w:asciiTheme="minorHAnsi" w:hAnsiTheme="minorHAnsi" w:cstheme="minorHAnsi"/>
          <w:sz w:val="24"/>
          <w:szCs w:val="24"/>
        </w:rPr>
      </w:pPr>
    </w:p>
    <w:p w:rsidR="00A80608" w:rsidP="00A80608" w:rsidRDefault="0004592A" w14:paraId="7E42B1A7" w14:textId="5AF0F9AB">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Collect fruits when they are fully ripe but just before they are dispersed or consumed by animals. Label each seed tree with a unique number and fill in a seed collection data sheet</w:t>
      </w:r>
      <w:r w:rsidR="00A80608">
        <w:rPr>
          <w:rFonts w:asciiTheme="minorHAnsi" w:hAnsiTheme="minorHAnsi" w:cstheme="minorHAnsi"/>
          <w:sz w:val="24"/>
          <w:szCs w:val="24"/>
        </w:rPr>
        <w:t>.</w:t>
      </w:r>
    </w:p>
    <w:p w:rsidR="00A80608" w:rsidP="00A80608" w:rsidRDefault="00A80608" w14:paraId="43D662E3" w14:textId="0D39FF75">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 xml:space="preserve"> </w:t>
      </w:r>
    </w:p>
    <w:p w:rsidRPr="00A80608" w:rsidR="00A80608" w:rsidP="00A80608" w:rsidRDefault="00A80608" w14:paraId="22425431" w14:textId="048D08E5">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Germination trials can answer two basic questions: i) how many seeds germinate (per cent germination) and ii) how quickly or slowly they germinate. Both of these parameters can be manipulated to grow tree saplings for a specific planting time.</w:t>
      </w:r>
    </w:p>
    <w:p w:rsidRPr="00A80608" w:rsidR="00A80608" w:rsidP="00A80608" w:rsidRDefault="00A80608" w14:paraId="65A4A1C8" w14:textId="77777777">
      <w:pPr>
        <w:spacing w:after="0" w:line="240" w:lineRule="auto"/>
        <w:rPr>
          <w:rFonts w:asciiTheme="minorHAnsi" w:hAnsiTheme="minorHAnsi" w:cstheme="minorHAnsi"/>
          <w:sz w:val="24"/>
          <w:szCs w:val="24"/>
        </w:rPr>
      </w:pPr>
    </w:p>
    <w:p w:rsidRPr="00A80608" w:rsidR="007921A8" w:rsidP="007921A8" w:rsidRDefault="007921A8" w14:paraId="1DC4ABFC" w14:textId="77777777">
      <w:pP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What treatments should be tested?</w:t>
      </w:r>
    </w:p>
    <w:p w:rsidRPr="00A80608" w:rsidR="007921A8" w:rsidP="007921A8" w:rsidRDefault="007921A8" w14:paraId="1D069EB7" w14:textId="2B55C195">
      <w:pPr>
        <w:spacing w:after="0" w:line="240" w:lineRule="auto"/>
        <w:rPr>
          <w:rFonts w:asciiTheme="minorHAnsi" w:hAnsiTheme="minorHAnsi" w:cstheme="minorHAnsi"/>
          <w:sz w:val="24"/>
          <w:szCs w:val="24"/>
        </w:rPr>
      </w:pPr>
    </w:p>
    <w:p w:rsidRPr="00A80608" w:rsidR="007921A8" w:rsidP="007921A8" w:rsidRDefault="007921A8" w14:paraId="5F0B9D52" w14:textId="79164329">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To accelerate and maximize germination, seed treatments should aim to overcome dormancy mechanisms, which may be present</w:t>
      </w:r>
      <w:r>
        <w:rPr>
          <w:rFonts w:asciiTheme="minorHAnsi" w:hAnsiTheme="minorHAnsi" w:cstheme="minorHAnsi"/>
          <w:sz w:val="24"/>
          <w:szCs w:val="24"/>
        </w:rPr>
        <w:t>, e.g. scarification, acid treatment, soaking etc. D</w:t>
      </w:r>
      <w:r w:rsidRPr="00A80608">
        <w:rPr>
          <w:rFonts w:asciiTheme="minorHAnsi" w:hAnsiTheme="minorHAnsi" w:cstheme="minorHAnsi"/>
          <w:sz w:val="24"/>
          <w:szCs w:val="24"/>
        </w:rPr>
        <w:t xml:space="preserve">esign treatments that change only one factor, </w:t>
      </w:r>
      <w:r>
        <w:rPr>
          <w:rFonts w:asciiTheme="minorHAnsi" w:hAnsiTheme="minorHAnsi" w:cstheme="minorHAnsi"/>
          <w:sz w:val="24"/>
          <w:szCs w:val="24"/>
        </w:rPr>
        <w:t>al</w:t>
      </w:r>
      <w:r w:rsidRPr="00A80608">
        <w:rPr>
          <w:rFonts w:asciiTheme="minorHAnsi" w:hAnsiTheme="minorHAnsi" w:cstheme="minorHAnsi"/>
          <w:sz w:val="24"/>
          <w:szCs w:val="24"/>
        </w:rPr>
        <w:t>though this can be difficult to achieve in practice. For example, putting seeds into hot water has two simultaneous effects i.e. soaking and heating.</w:t>
      </w:r>
    </w:p>
    <w:p w:rsidR="007921A8" w:rsidP="007921A8" w:rsidRDefault="007921A8" w14:paraId="0BEE4B73" w14:textId="2674C4E8">
      <w:pPr>
        <w:spacing w:after="0" w:line="240" w:lineRule="auto"/>
        <w:rPr>
          <w:rFonts w:asciiTheme="minorHAnsi" w:hAnsiTheme="minorHAnsi" w:cstheme="minorHAnsi"/>
          <w:b/>
          <w:bCs/>
          <w:sz w:val="24"/>
          <w:szCs w:val="24"/>
        </w:rPr>
      </w:pPr>
    </w:p>
    <w:p w:rsidRPr="00A80608" w:rsidR="007921A8" w:rsidP="007921A8" w:rsidRDefault="003638C4" w14:paraId="31E014C1" w14:textId="78B31280">
      <w:pPr>
        <w:spacing w:after="0" w:line="240" w:lineRule="auto"/>
        <w:rPr>
          <w:rFonts w:asciiTheme="minorHAnsi" w:hAnsiTheme="minorHAnsi" w:cstheme="minorHAnsi"/>
          <w:b/>
          <w:bCs/>
          <w:sz w:val="24"/>
          <w:szCs w:val="24"/>
        </w:rPr>
      </w:pPr>
      <w:r w:rsidRPr="00A80608">
        <w:rPr>
          <w:rFonts w:asciiTheme="minorHAnsi" w:hAnsiTheme="minorHAnsi" w:cstheme="minorHAnsi"/>
          <w:noProof/>
          <w:sz w:val="24"/>
          <w:szCs w:val="24"/>
          <w:lang w:val="en-GB" w:eastAsia="en-GB" w:bidi="ar-SA"/>
        </w:rPr>
        <w:drawing>
          <wp:anchor distT="0" distB="0" distL="114300" distR="114300" simplePos="0" relativeHeight="251688960" behindDoc="1" locked="0" layoutInCell="1" allowOverlap="1" wp14:anchorId="6E6F8DC1" wp14:editId="5520AD15">
            <wp:simplePos x="0" y="0"/>
            <wp:positionH relativeFrom="margin">
              <wp:posOffset>2969895</wp:posOffset>
            </wp:positionH>
            <wp:positionV relativeFrom="paragraph">
              <wp:posOffset>111760</wp:posOffset>
            </wp:positionV>
            <wp:extent cx="3118485" cy="2959100"/>
            <wp:effectExtent l="0" t="0" r="5715" b="0"/>
            <wp:wrapSquare wrapText="bothSides"/>
            <wp:docPr id="897" name="Picture 896" descr="06_45 RCBD experi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_45 RCBD experiment.jpg"/>
                    <pic:cNvPicPr/>
                  </pic:nvPicPr>
                  <pic:blipFill>
                    <a:blip r:embed="rId6" cstate="email"/>
                    <a:stretch>
                      <a:fillRect/>
                    </a:stretch>
                  </pic:blipFill>
                  <pic:spPr>
                    <a:xfrm>
                      <a:off x="0" y="0"/>
                      <a:ext cx="3118485" cy="2959100"/>
                    </a:xfrm>
                    <a:prstGeom prst="rect">
                      <a:avLst/>
                    </a:prstGeom>
                  </pic:spPr>
                </pic:pic>
              </a:graphicData>
            </a:graphic>
            <wp14:sizeRelH relativeFrom="margin">
              <wp14:pctWidth>0</wp14:pctWidth>
            </wp14:sizeRelH>
            <wp14:sizeRelV relativeFrom="margin">
              <wp14:pctHeight>0</wp14:pctHeight>
            </wp14:sizeRelV>
          </wp:anchor>
        </w:drawing>
      </w:r>
      <w:r w:rsidRPr="00A80608" w:rsidR="007921A8">
        <w:rPr>
          <w:rFonts w:asciiTheme="minorHAnsi" w:hAnsiTheme="minorHAnsi" w:cstheme="minorHAnsi"/>
          <w:b/>
          <w:bCs/>
          <w:sz w:val="24"/>
          <w:szCs w:val="24"/>
        </w:rPr>
        <w:t>Experimental Design</w:t>
      </w:r>
    </w:p>
    <w:p w:rsidRPr="00A80608" w:rsidR="007921A8" w:rsidP="007921A8" w:rsidRDefault="007921A8" w14:paraId="7C88EBAE" w14:textId="6A51FBD4">
      <w:pPr>
        <w:spacing w:after="0" w:line="240" w:lineRule="auto"/>
        <w:rPr>
          <w:rFonts w:asciiTheme="minorHAnsi" w:hAnsiTheme="minorHAnsi" w:cstheme="minorHAnsi"/>
          <w:b/>
          <w:bCs/>
          <w:sz w:val="24"/>
          <w:szCs w:val="24"/>
        </w:rPr>
      </w:pPr>
    </w:p>
    <w:p w:rsidRPr="00A80608" w:rsidR="007921A8" w:rsidP="007921A8" w:rsidRDefault="007921A8" w14:paraId="44543B31" w14:textId="189A7624">
      <w:pPr>
        <w:spacing w:after="0" w:line="240" w:lineRule="auto"/>
        <w:rPr>
          <w:rFonts w:asciiTheme="minorHAnsi" w:hAnsiTheme="minorHAnsi" w:cstheme="minorHAnsi"/>
          <w:sz w:val="24"/>
          <w:szCs w:val="24"/>
        </w:rPr>
      </w:pPr>
      <w:r>
        <w:rPr>
          <w:rFonts w:asciiTheme="minorHAnsi" w:hAnsiTheme="minorHAnsi" w:cstheme="minorHAnsi"/>
          <w:sz w:val="24"/>
          <w:szCs w:val="24"/>
        </w:rPr>
        <w:t>U</w:t>
      </w:r>
      <w:r w:rsidRPr="00A80608">
        <w:rPr>
          <w:rFonts w:asciiTheme="minorHAnsi" w:hAnsiTheme="minorHAnsi" w:cstheme="minorHAnsi"/>
          <w:sz w:val="24"/>
          <w:szCs w:val="24"/>
        </w:rPr>
        <w:t>se a randomized complete block design (RCBD)</w:t>
      </w:r>
      <w:r>
        <w:rPr>
          <w:rFonts w:asciiTheme="minorHAnsi" w:hAnsiTheme="minorHAnsi" w:cstheme="minorHAnsi"/>
          <w:sz w:val="24"/>
          <w:szCs w:val="24"/>
        </w:rPr>
        <w:t xml:space="preserve"> to test different treatments or to compare germination among species. </w:t>
      </w:r>
      <w:r w:rsidRPr="00A80608">
        <w:rPr>
          <w:rFonts w:asciiTheme="minorHAnsi" w:hAnsiTheme="minorHAnsi" w:cstheme="minorHAnsi"/>
          <w:sz w:val="24"/>
          <w:szCs w:val="24"/>
        </w:rPr>
        <w:t>Place a control germination tray (with seeds prepared in a standard way) and several treatment trays (each one containing seeds subjected to a different pre-sowing treatment) adjacent to each other on a nursery bench as a “block”. Replicate the blocks several times on different benches and represent each treatment equally in every block (i.e. the same number of seeds subjected to each of the treatments and in the control tray). Within each block, allocate the positions of the control and the treatment replicates randomly. The typical design shown here has 4 treatments and a control, replicated in 4 blocks. Fill modular germination trays with the regular germination medium used in the nursery. Then, sow a single seed into each module. Clearly label the trays with the species number and treatment</w:t>
      </w:r>
      <w:r>
        <w:rPr>
          <w:rFonts w:asciiTheme="minorHAnsi" w:hAnsiTheme="minorHAnsi" w:cstheme="minorHAnsi"/>
          <w:sz w:val="24"/>
          <w:szCs w:val="24"/>
        </w:rPr>
        <w:t>. A similar design can be used to compare among species replace T1, T2 etc. with Species 1, Species 2, etc.</w:t>
      </w:r>
    </w:p>
    <w:p w:rsidRPr="00A80608" w:rsidR="007921A8" w:rsidP="00A80608" w:rsidRDefault="007921A8" w14:paraId="37C92DA4" w14:textId="7ACBBDEA">
      <w:pPr>
        <w:spacing w:after="0" w:line="240" w:lineRule="auto"/>
        <w:rPr>
          <w:rFonts w:asciiTheme="minorHAnsi" w:hAnsiTheme="minorHAnsi" w:cstheme="minorHAnsi"/>
          <w:sz w:val="24"/>
          <w:szCs w:val="24"/>
        </w:rPr>
      </w:pPr>
    </w:p>
    <w:p w:rsidRPr="00A80608" w:rsidR="0004592A" w:rsidP="00A80608" w:rsidRDefault="007921A8" w14:paraId="5D77EE32" w14:textId="103BFBDC">
      <w:pPr>
        <w:spacing w:after="0" w:line="240" w:lineRule="auto"/>
        <w:rPr>
          <w:rFonts w:asciiTheme="minorHAnsi" w:hAnsiTheme="minorHAnsi" w:cstheme="minorHAnsi"/>
          <w:b/>
          <w:bCs/>
          <w:sz w:val="24"/>
          <w:szCs w:val="24"/>
        </w:rPr>
      </w:pPr>
      <w:r>
        <w:rPr>
          <w:rFonts w:asciiTheme="minorHAnsi" w:hAnsiTheme="minorHAnsi" w:cstheme="minorHAnsi"/>
          <w:b/>
          <w:bCs/>
          <w:sz w:val="24"/>
          <w:szCs w:val="24"/>
        </w:rPr>
        <w:t>Data Collection</w:t>
      </w:r>
    </w:p>
    <w:p w:rsidR="001011C5" w:rsidP="00A80608" w:rsidRDefault="0004592A" w14:paraId="54F36094" w14:textId="196BC07A">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Inspect all seed germination trays at least once per week</w:t>
      </w:r>
      <w:r w:rsidR="001011C5">
        <w:rPr>
          <w:rFonts w:asciiTheme="minorHAnsi" w:hAnsiTheme="minorHAnsi" w:cstheme="minorHAnsi"/>
          <w:sz w:val="24"/>
          <w:szCs w:val="24"/>
        </w:rPr>
        <w:t xml:space="preserve">. </w:t>
      </w:r>
      <w:r w:rsidRPr="00A80608">
        <w:rPr>
          <w:rFonts w:asciiTheme="minorHAnsi" w:hAnsiTheme="minorHAnsi" w:cstheme="minorHAnsi"/>
          <w:sz w:val="24"/>
          <w:szCs w:val="24"/>
        </w:rPr>
        <w:t xml:space="preserve">For each seed that has germinated, use a </w:t>
      </w:r>
      <w:r w:rsidR="001011C5">
        <w:rPr>
          <w:rFonts w:asciiTheme="minorHAnsi" w:hAnsiTheme="minorHAnsi" w:cstheme="minorHAnsi"/>
          <w:sz w:val="24"/>
          <w:szCs w:val="24"/>
        </w:rPr>
        <w:t>white marker</w:t>
      </w:r>
      <w:r w:rsidRPr="00A80608">
        <w:rPr>
          <w:rFonts w:asciiTheme="minorHAnsi" w:hAnsiTheme="minorHAnsi" w:cstheme="minorHAnsi"/>
          <w:sz w:val="24"/>
          <w:szCs w:val="24"/>
        </w:rPr>
        <w:t xml:space="preserve"> pen</w:t>
      </w:r>
      <w:r w:rsidR="001011C5">
        <w:rPr>
          <w:rFonts w:asciiTheme="minorHAnsi" w:hAnsiTheme="minorHAnsi" w:cstheme="minorHAnsi"/>
          <w:sz w:val="24"/>
          <w:szCs w:val="24"/>
        </w:rPr>
        <w:t xml:space="preserve"> </w:t>
      </w:r>
      <w:r w:rsidRPr="00A80608">
        <w:rPr>
          <w:rFonts w:asciiTheme="minorHAnsi" w:hAnsiTheme="minorHAnsi" w:cstheme="minorHAnsi"/>
          <w:sz w:val="24"/>
          <w:szCs w:val="24"/>
        </w:rPr>
        <w:t>to place a waterproof white dot on the rim of the module. Count the total number of white dots and record the result on the data sheet.</w:t>
      </w:r>
      <w:r w:rsidR="001011C5">
        <w:rPr>
          <w:rFonts w:asciiTheme="minorHAnsi" w:hAnsiTheme="minorHAnsi" w:cstheme="minorHAnsi"/>
          <w:sz w:val="24"/>
          <w:szCs w:val="24"/>
        </w:rPr>
        <w:t xml:space="preserve"> </w:t>
      </w:r>
      <w:r w:rsidRPr="00A80608">
        <w:rPr>
          <w:rFonts w:asciiTheme="minorHAnsi" w:hAnsiTheme="minorHAnsi" w:cstheme="minorHAnsi"/>
          <w:sz w:val="24"/>
          <w:szCs w:val="24"/>
        </w:rPr>
        <w:t>Recording early seedling mortality is also a useful to help to calculate the number of trees that can be generated from a given number of seeds collected. To record early seedling mortality, count the number modules with white dots, but containing no visible seedling or an obviously dead one</w:t>
      </w:r>
    </w:p>
    <w:p w:rsidR="007E4B98" w:rsidRDefault="007E4B98" w14:paraId="303A1469" w14:textId="783B2B10">
      <w:pPr>
        <w:spacing w:after="160" w:line="259" w:lineRule="auto"/>
        <w:rPr>
          <w:rFonts w:asciiTheme="minorHAnsi" w:hAnsiTheme="minorHAnsi" w:cstheme="minorHAnsi"/>
          <w:b/>
          <w:bCs/>
          <w:sz w:val="24"/>
          <w:szCs w:val="24"/>
        </w:rPr>
      </w:pPr>
      <w:r w:rsidRPr="00A80608">
        <w:rPr>
          <w:rFonts w:asciiTheme="minorHAnsi" w:hAnsiTheme="minorHAnsi" w:cstheme="minorHAnsi"/>
          <w:noProof/>
          <w:color w:val="FF0000"/>
          <w:sz w:val="24"/>
          <w:szCs w:val="24"/>
          <w:lang w:val="en-GB" w:eastAsia="en-GB" w:bidi="ar-SA"/>
        </w:rPr>
        <w:drawing>
          <wp:anchor distT="0" distB="0" distL="114300" distR="114300" simplePos="0" relativeHeight="251675648" behindDoc="0" locked="0" layoutInCell="1" allowOverlap="1" wp14:anchorId="583E8D52" wp14:editId="31EB8F0A">
            <wp:simplePos x="0" y="0"/>
            <wp:positionH relativeFrom="margin">
              <wp:posOffset>-63500</wp:posOffset>
            </wp:positionH>
            <wp:positionV relativeFrom="paragraph">
              <wp:posOffset>541020</wp:posOffset>
            </wp:positionV>
            <wp:extent cx="5930900" cy="6369025"/>
            <wp:effectExtent l="0" t="0" r="0" b="0"/>
            <wp:wrapNone/>
            <wp:docPr id="910" name="Picture 28" descr="E:\Dropbox\GLOBAL GUIDE\ILLUSTRATIONS\DARWIN GUIDE GRAPHICS FILES\PART 6\06_47 Germination data sheet filled 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Dropbox\GLOBAL GUIDE\ILLUSTRATIONS\DARWIN GUIDE GRAPHICS FILES\PART 6\06_47 Germination data sheet filled in.jpg"/>
                    <pic:cNvPicPr>
                      <a:picLocks noChangeAspect="1" noChangeArrowheads="1"/>
                    </pic:cNvPicPr>
                  </pic:nvPicPr>
                  <pic:blipFill>
                    <a:blip r:embed="rId7" cstate="print"/>
                    <a:srcRect/>
                    <a:stretch>
                      <a:fillRect/>
                    </a:stretch>
                  </pic:blipFill>
                  <pic:spPr bwMode="auto">
                    <a:xfrm>
                      <a:off x="0" y="0"/>
                      <a:ext cx="5930900" cy="6369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b/>
          <w:bCs/>
          <w:sz w:val="24"/>
          <w:szCs w:val="24"/>
        </w:rPr>
        <w:br w:type="page"/>
      </w:r>
    </w:p>
    <w:p w:rsidR="007E4B98" w:rsidP="00A80608" w:rsidRDefault="003638C4" w14:paraId="2DEC4A43" w14:textId="64F3FCC7">
      <w:pPr>
        <w:spacing w:after="0" w:line="240" w:lineRule="auto"/>
        <w:rPr>
          <w:rFonts w:asciiTheme="minorHAnsi" w:hAnsiTheme="minorHAnsi" w:cstheme="minorHAnsi"/>
          <w:b/>
          <w:bCs/>
          <w:sz w:val="24"/>
          <w:szCs w:val="24"/>
        </w:rPr>
      </w:pPr>
      <w:r w:rsidRPr="001011C5">
        <w:rPr>
          <w:rFonts w:asciiTheme="minorHAnsi" w:hAnsiTheme="minorHAnsi" w:cstheme="minorHAnsi"/>
          <w:b/>
          <w:bCs/>
          <w:noProof/>
          <w:sz w:val="24"/>
          <w:szCs w:val="24"/>
        </w:rPr>
        <w:lastRenderedPageBreak/>
        <w:drawing>
          <wp:anchor distT="0" distB="0" distL="114300" distR="114300" simplePos="0" relativeHeight="251689984" behindDoc="1" locked="0" layoutInCell="1" allowOverlap="1" wp14:anchorId="624ADAB1" wp14:editId="039BB100">
            <wp:simplePos x="0" y="0"/>
            <wp:positionH relativeFrom="margin">
              <wp:posOffset>2935605</wp:posOffset>
            </wp:positionH>
            <wp:positionV relativeFrom="paragraph">
              <wp:posOffset>12700</wp:posOffset>
            </wp:positionV>
            <wp:extent cx="3483610" cy="2159000"/>
            <wp:effectExtent l="0" t="0" r="2540" b="0"/>
            <wp:wrapTight wrapText="bothSides">
              <wp:wrapPolygon edited="0">
                <wp:start x="0" y="0"/>
                <wp:lineTo x="0" y="21346"/>
                <wp:lineTo x="21498" y="21346"/>
                <wp:lineTo x="2149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rcRect l="5532" t="6890" b="15088"/>
                    <a:stretch/>
                  </pic:blipFill>
                  <pic:spPr bwMode="auto">
                    <a:xfrm>
                      <a:off x="0" y="0"/>
                      <a:ext cx="3483610" cy="2159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Pr="001011C5" w:rsidR="0004592A" w:rsidP="00A80608" w:rsidRDefault="0004592A" w14:paraId="7A47EF00" w14:textId="4B559970">
      <w:pPr>
        <w:spacing w:after="0" w:line="240" w:lineRule="auto"/>
        <w:rPr>
          <w:rFonts w:asciiTheme="minorHAnsi" w:hAnsiTheme="minorHAnsi" w:cstheme="minorHAnsi"/>
          <w:b/>
          <w:bCs/>
          <w:sz w:val="24"/>
          <w:szCs w:val="24"/>
        </w:rPr>
      </w:pPr>
      <w:r w:rsidRPr="001011C5">
        <w:rPr>
          <w:rFonts w:asciiTheme="minorHAnsi" w:hAnsiTheme="minorHAnsi" w:cstheme="minorHAnsi"/>
          <w:b/>
          <w:bCs/>
          <w:sz w:val="24"/>
          <w:szCs w:val="24"/>
        </w:rPr>
        <w:t>Germination curves</w:t>
      </w:r>
    </w:p>
    <w:p w:rsidRPr="00A80608" w:rsidR="0004592A" w:rsidP="00A80608" w:rsidRDefault="0004592A" w14:paraId="34A8C14C" w14:textId="316E0649">
      <w:pPr>
        <w:spacing w:after="0" w:line="240" w:lineRule="auto"/>
        <w:rPr>
          <w:rFonts w:asciiTheme="minorHAnsi" w:hAnsiTheme="minorHAnsi" w:cstheme="minorHAnsi"/>
          <w:sz w:val="24"/>
          <w:szCs w:val="24"/>
        </w:rPr>
      </w:pPr>
    </w:p>
    <w:p w:rsidR="0004592A" w:rsidP="00A80608" w:rsidRDefault="003638C4" w14:paraId="7850873F" w14:textId="3D8B7FD5">
      <w:pPr>
        <w:spacing w:after="0" w:line="240" w:lineRule="auto"/>
        <w:rPr>
          <w:rFonts w:asciiTheme="minorHAnsi" w:hAnsiTheme="minorHAnsi" w:cstheme="minorHAnsi"/>
          <w:sz w:val="24"/>
          <w:szCs w:val="24"/>
        </w:rPr>
      </w:pPr>
      <w:r>
        <w:rPr>
          <w:rFonts w:asciiTheme="minorHAnsi" w:hAnsiTheme="minorHAnsi" w:cstheme="minorHAnsi"/>
          <w:noProof/>
          <w:sz w:val="24"/>
          <w:szCs w:val="24"/>
        </w:rPr>
        <w:drawing>
          <wp:anchor distT="0" distB="0" distL="114300" distR="114300" simplePos="0" relativeHeight="251691008" behindDoc="1" locked="0" layoutInCell="1" allowOverlap="1" wp14:anchorId="40FF09F8" wp14:editId="39465481">
            <wp:simplePos x="0" y="0"/>
            <wp:positionH relativeFrom="margin">
              <wp:posOffset>2832100</wp:posOffset>
            </wp:positionH>
            <wp:positionV relativeFrom="paragraph">
              <wp:posOffset>1651635</wp:posOffset>
            </wp:positionV>
            <wp:extent cx="3614420" cy="2200275"/>
            <wp:effectExtent l="0" t="0" r="508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l="4121" t="9251" b="12671"/>
                    <a:stretch/>
                  </pic:blipFill>
                  <pic:spPr bwMode="auto">
                    <a:xfrm>
                      <a:off x="0" y="0"/>
                      <a:ext cx="3614420" cy="2200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80608" w:rsidR="0004592A">
        <w:rPr>
          <w:rFonts w:asciiTheme="minorHAnsi" w:hAnsiTheme="minorHAnsi" w:cstheme="minorHAnsi"/>
          <w:sz w:val="24"/>
          <w:szCs w:val="24"/>
        </w:rPr>
        <w:t>The germination curve combines all germination parameters into a single graphic, including length of dormancy period, rate and synchronicity of germination, as well as final percent germination.</w:t>
      </w:r>
      <w:r>
        <w:rPr>
          <w:rFonts w:asciiTheme="minorHAnsi" w:hAnsiTheme="minorHAnsi" w:cstheme="minorHAnsi"/>
          <w:sz w:val="24"/>
          <w:szCs w:val="24"/>
        </w:rPr>
        <w:t xml:space="preserve"> </w:t>
      </w:r>
      <w:r w:rsidR="001011C5">
        <w:rPr>
          <w:rFonts w:asciiTheme="minorHAnsi" w:hAnsiTheme="minorHAnsi" w:cstheme="minorHAnsi"/>
          <w:sz w:val="24"/>
          <w:szCs w:val="24"/>
        </w:rPr>
        <w:t>D</w:t>
      </w:r>
      <w:r w:rsidRPr="00A80608" w:rsidR="0004592A">
        <w:rPr>
          <w:rFonts w:asciiTheme="minorHAnsi" w:hAnsiTheme="minorHAnsi" w:cstheme="minorHAnsi"/>
          <w:sz w:val="24"/>
          <w:szCs w:val="24"/>
        </w:rPr>
        <w:t xml:space="preserve">ecisions can be made even without the need for complex statistical tests. In the example </w:t>
      </w:r>
      <w:r w:rsidR="001011C5">
        <w:rPr>
          <w:rFonts w:asciiTheme="minorHAnsi" w:hAnsiTheme="minorHAnsi" w:cstheme="minorHAnsi"/>
          <w:sz w:val="24"/>
          <w:szCs w:val="24"/>
        </w:rPr>
        <w:t>here</w:t>
      </w:r>
      <w:r w:rsidRPr="00A80608" w:rsidR="0004592A">
        <w:rPr>
          <w:rFonts w:asciiTheme="minorHAnsi" w:hAnsiTheme="minorHAnsi" w:cstheme="minorHAnsi"/>
          <w:sz w:val="24"/>
          <w:szCs w:val="24"/>
        </w:rPr>
        <w:t xml:space="preserve">, a pre-sowing seed treatment accelerates germination but reduces the </w:t>
      </w:r>
      <w:r>
        <w:rPr>
          <w:rFonts w:asciiTheme="minorHAnsi" w:hAnsiTheme="minorHAnsi" w:cstheme="minorHAnsi"/>
          <w:sz w:val="24"/>
          <w:szCs w:val="24"/>
        </w:rPr>
        <w:t>germination per cent</w:t>
      </w:r>
      <w:r w:rsidRPr="00A80608" w:rsidR="0004592A">
        <w:rPr>
          <w:rFonts w:asciiTheme="minorHAnsi" w:hAnsiTheme="minorHAnsi" w:cstheme="minorHAnsi"/>
          <w:sz w:val="24"/>
          <w:szCs w:val="24"/>
        </w:rPr>
        <w:t>, compared with the control</w:t>
      </w:r>
      <w:r>
        <w:rPr>
          <w:rFonts w:asciiTheme="minorHAnsi" w:hAnsiTheme="minorHAnsi" w:cstheme="minorHAnsi"/>
          <w:sz w:val="24"/>
          <w:szCs w:val="24"/>
        </w:rPr>
        <w:t>. F</w:t>
      </w:r>
      <w:r w:rsidRPr="00A80608" w:rsidR="0004592A">
        <w:rPr>
          <w:rFonts w:asciiTheme="minorHAnsi" w:hAnsiTheme="minorHAnsi" w:cstheme="minorHAnsi"/>
          <w:sz w:val="24"/>
          <w:szCs w:val="24"/>
        </w:rPr>
        <w:t>aster</w:t>
      </w:r>
      <w:r>
        <w:rPr>
          <w:rFonts w:asciiTheme="minorHAnsi" w:hAnsiTheme="minorHAnsi" w:cstheme="minorHAnsi"/>
          <w:sz w:val="24"/>
          <w:szCs w:val="24"/>
        </w:rPr>
        <w:t xml:space="preserve"> germination </w:t>
      </w:r>
      <w:r w:rsidRPr="00A80608" w:rsidR="0004592A">
        <w:rPr>
          <w:rFonts w:asciiTheme="minorHAnsi" w:hAnsiTheme="minorHAnsi" w:cstheme="minorHAnsi"/>
          <w:sz w:val="24"/>
          <w:szCs w:val="24"/>
        </w:rPr>
        <w:t xml:space="preserve">may mean the difference between achieving a crop of saplings ready to plant by the first rainy season after seed collection </w:t>
      </w:r>
      <w:r>
        <w:rPr>
          <w:rFonts w:asciiTheme="minorHAnsi" w:hAnsiTheme="minorHAnsi" w:cstheme="minorHAnsi"/>
          <w:sz w:val="24"/>
          <w:szCs w:val="24"/>
        </w:rPr>
        <w:t xml:space="preserve">or </w:t>
      </w:r>
      <w:r w:rsidRPr="00A80608" w:rsidR="0004592A">
        <w:rPr>
          <w:rFonts w:asciiTheme="minorHAnsi" w:hAnsiTheme="minorHAnsi" w:cstheme="minorHAnsi"/>
          <w:sz w:val="24"/>
          <w:szCs w:val="24"/>
        </w:rPr>
        <w:t xml:space="preserve">having to maintain saplings in the nursery until the second rainy season after seed collection. </w:t>
      </w:r>
    </w:p>
    <w:p w:rsidR="001011C5" w:rsidP="00A80608" w:rsidRDefault="001011C5" w14:paraId="63CE25A7" w14:textId="1205FE7B">
      <w:pPr>
        <w:spacing w:after="0" w:line="240" w:lineRule="auto"/>
        <w:rPr>
          <w:rFonts w:asciiTheme="minorHAnsi" w:hAnsiTheme="minorHAnsi" w:cstheme="minorHAnsi"/>
          <w:b/>
          <w:bCs/>
          <w:sz w:val="24"/>
          <w:szCs w:val="24"/>
        </w:rPr>
      </w:pPr>
    </w:p>
    <w:p w:rsidRPr="00A80608" w:rsidR="0004592A" w:rsidP="00A80608" w:rsidRDefault="0004592A" w14:paraId="0456FB97" w14:textId="12F31AAB">
      <w:pP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How is dormancy measured?</w:t>
      </w:r>
    </w:p>
    <w:p w:rsidRPr="00A80608" w:rsidR="0004592A" w:rsidP="00A80608" w:rsidRDefault="0004592A" w14:paraId="17FE7DDD" w14:textId="5AFB0BC2">
      <w:pPr>
        <w:spacing w:after="0" w:line="240" w:lineRule="auto"/>
        <w:rPr>
          <w:rFonts w:asciiTheme="minorHAnsi" w:hAnsiTheme="minorHAnsi" w:cstheme="minorHAnsi"/>
          <w:sz w:val="24"/>
          <w:szCs w:val="24"/>
        </w:rPr>
      </w:pPr>
    </w:p>
    <w:p w:rsidRPr="00A80608" w:rsidR="0004592A" w:rsidP="00A80608" w:rsidRDefault="003638C4" w14:paraId="6F0C5575" w14:textId="1352BA83">
      <w:pPr>
        <w:spacing w:after="0" w:line="240" w:lineRule="auto"/>
        <w:rPr>
          <w:rFonts w:asciiTheme="minorHAnsi" w:hAnsiTheme="minorHAnsi" w:cstheme="minorHAnsi"/>
          <w:sz w:val="24"/>
          <w:szCs w:val="24"/>
        </w:rPr>
      </w:pPr>
      <w:r>
        <w:rPr>
          <w:rFonts w:asciiTheme="minorHAnsi" w:hAnsiTheme="minorHAnsi" w:cstheme="minorHAnsi"/>
          <w:noProof/>
          <w:sz w:val="24"/>
          <w:szCs w:val="24"/>
        </w:rPr>
        <w:drawing>
          <wp:anchor distT="0" distB="0" distL="114300" distR="114300" simplePos="0" relativeHeight="251692032" behindDoc="1" locked="0" layoutInCell="1" allowOverlap="1" wp14:anchorId="7230C403" wp14:editId="05A77EEA">
            <wp:simplePos x="0" y="0"/>
            <wp:positionH relativeFrom="column">
              <wp:posOffset>2895600</wp:posOffset>
            </wp:positionH>
            <wp:positionV relativeFrom="paragraph">
              <wp:posOffset>114300</wp:posOffset>
            </wp:positionV>
            <wp:extent cx="3263900" cy="2150110"/>
            <wp:effectExtent l="0" t="0" r="0" b="2540"/>
            <wp:wrapTight wrapText="bothSides">
              <wp:wrapPolygon edited="0">
                <wp:start x="0" y="0"/>
                <wp:lineTo x="0" y="21434"/>
                <wp:lineTo x="21432" y="21434"/>
                <wp:lineTo x="21432"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l="5176" t="6898" r="5355" b="14543"/>
                    <a:stretch/>
                  </pic:blipFill>
                  <pic:spPr bwMode="auto">
                    <a:xfrm>
                      <a:off x="0" y="0"/>
                      <a:ext cx="3263900" cy="21501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80608" w:rsidR="0004592A">
        <w:rPr>
          <w:rFonts w:asciiTheme="minorHAnsi" w:hAnsiTheme="minorHAnsi" w:cstheme="minorHAnsi"/>
          <w:sz w:val="24"/>
          <w:szCs w:val="24"/>
        </w:rPr>
        <w:t>Dormancy is t</w:t>
      </w:r>
      <w:r w:rsidR="00064DDF">
        <w:rPr>
          <w:rFonts w:asciiTheme="minorHAnsi" w:hAnsiTheme="minorHAnsi" w:cstheme="minorHAnsi"/>
          <w:sz w:val="24"/>
          <w:szCs w:val="24"/>
        </w:rPr>
        <w:t xml:space="preserve">ime </w:t>
      </w:r>
      <w:r w:rsidRPr="00A80608" w:rsidR="0004592A">
        <w:rPr>
          <w:rFonts w:asciiTheme="minorHAnsi" w:hAnsiTheme="minorHAnsi" w:cstheme="minorHAnsi"/>
          <w:sz w:val="24"/>
          <w:szCs w:val="24"/>
        </w:rPr>
        <w:t xml:space="preserve">between sowing a seed and emergence of </w:t>
      </w:r>
      <w:r w:rsidR="00064DDF">
        <w:rPr>
          <w:rFonts w:asciiTheme="minorHAnsi" w:hAnsiTheme="minorHAnsi" w:cstheme="minorHAnsi"/>
          <w:sz w:val="24"/>
          <w:szCs w:val="24"/>
        </w:rPr>
        <w:t>its</w:t>
      </w:r>
      <w:r w:rsidRPr="00A80608" w:rsidR="0004592A">
        <w:rPr>
          <w:rFonts w:asciiTheme="minorHAnsi" w:hAnsiTheme="minorHAnsi" w:cstheme="minorHAnsi"/>
          <w:sz w:val="24"/>
          <w:szCs w:val="24"/>
        </w:rPr>
        <w:t xml:space="preserve"> radicle (embryonic root). </w:t>
      </w:r>
      <w:r w:rsidR="00064DDF">
        <w:rPr>
          <w:rFonts w:asciiTheme="minorHAnsi" w:hAnsiTheme="minorHAnsi" w:cstheme="minorHAnsi"/>
          <w:sz w:val="24"/>
          <w:szCs w:val="24"/>
        </w:rPr>
        <w:t xml:space="preserve">It </w:t>
      </w:r>
      <w:r w:rsidRPr="00A80608" w:rsidR="0004592A">
        <w:rPr>
          <w:rFonts w:asciiTheme="minorHAnsi" w:hAnsiTheme="minorHAnsi" w:cstheme="minorHAnsi"/>
          <w:sz w:val="24"/>
          <w:szCs w:val="24"/>
        </w:rPr>
        <w:t>varies among the seeds.</w:t>
      </w:r>
      <w:r w:rsidR="00064DDF">
        <w:rPr>
          <w:rFonts w:asciiTheme="minorHAnsi" w:hAnsiTheme="minorHAnsi" w:cstheme="minorHAnsi"/>
          <w:sz w:val="24"/>
          <w:szCs w:val="24"/>
        </w:rPr>
        <w:t xml:space="preserve"> Median </w:t>
      </w:r>
      <w:r w:rsidRPr="00A80608" w:rsidR="0004592A">
        <w:rPr>
          <w:rFonts w:asciiTheme="minorHAnsi" w:hAnsiTheme="minorHAnsi" w:cstheme="minorHAnsi"/>
          <w:sz w:val="24"/>
          <w:szCs w:val="24"/>
        </w:rPr>
        <w:t xml:space="preserve">length of dormancy (MLD) </w:t>
      </w:r>
      <w:r w:rsidR="00064DDF">
        <w:rPr>
          <w:rFonts w:asciiTheme="minorHAnsi" w:hAnsiTheme="minorHAnsi" w:cstheme="minorHAnsi"/>
          <w:sz w:val="24"/>
          <w:szCs w:val="24"/>
        </w:rPr>
        <w:t xml:space="preserve">for a seed batch is </w:t>
      </w:r>
      <w:r w:rsidRPr="00A80608" w:rsidR="0004592A">
        <w:rPr>
          <w:rFonts w:asciiTheme="minorHAnsi" w:hAnsiTheme="minorHAnsi" w:cstheme="minorHAnsi"/>
          <w:sz w:val="24"/>
          <w:szCs w:val="24"/>
        </w:rPr>
        <w:t>the length of time between sowing and germination of half the seeds which eventually germinate. In the above example, MLD would be the time between sowing and germination of the 5th seed, i.e. 50 days.</w:t>
      </w:r>
    </w:p>
    <w:p w:rsidR="003638C4" w:rsidP="00A80608" w:rsidRDefault="003638C4" w14:paraId="3E57C06F" w14:textId="05BC9CFF">
      <w:pPr>
        <w:spacing w:after="0" w:line="240" w:lineRule="auto"/>
        <w:rPr>
          <w:rFonts w:asciiTheme="minorHAnsi" w:hAnsiTheme="minorHAnsi" w:cstheme="minorHAnsi"/>
          <w:b/>
          <w:bCs/>
          <w:sz w:val="24"/>
          <w:szCs w:val="24"/>
        </w:rPr>
      </w:pPr>
    </w:p>
    <w:p w:rsidR="003638C4" w:rsidP="00A80608" w:rsidRDefault="003638C4" w14:paraId="2FDF88C7" w14:textId="77777777">
      <w:pPr>
        <w:spacing w:after="0" w:line="240" w:lineRule="auto"/>
        <w:rPr>
          <w:rFonts w:asciiTheme="minorHAnsi" w:hAnsiTheme="minorHAnsi" w:cstheme="minorHAnsi"/>
          <w:b/>
          <w:bCs/>
          <w:sz w:val="24"/>
          <w:szCs w:val="24"/>
        </w:rPr>
      </w:pPr>
    </w:p>
    <w:p w:rsidRPr="00A80608" w:rsidR="0004592A" w:rsidP="00A80608" w:rsidRDefault="0004592A" w14:paraId="6969EF45" w14:textId="73F94EFA">
      <w:pPr>
        <w:spacing w:after="0" w:line="240" w:lineRule="auto"/>
        <w:rPr>
          <w:rFonts w:asciiTheme="minorHAnsi" w:hAnsiTheme="minorHAnsi" w:cstheme="minorHAnsi"/>
          <w:b/>
          <w:bCs/>
          <w:sz w:val="24"/>
          <w:szCs w:val="24"/>
        </w:rPr>
      </w:pPr>
      <w:r w:rsidRPr="00A80608">
        <w:rPr>
          <w:rFonts w:asciiTheme="minorHAnsi" w:hAnsiTheme="minorHAnsi" w:cstheme="minorHAnsi"/>
          <w:b/>
          <w:bCs/>
          <w:sz w:val="24"/>
          <w:szCs w:val="24"/>
        </w:rPr>
        <w:t>Treatment comparisons</w:t>
      </w:r>
    </w:p>
    <w:p w:rsidRPr="00A80608" w:rsidR="0004592A" w:rsidP="00A80608" w:rsidRDefault="0004592A" w14:paraId="200D20FB" w14:textId="77777777">
      <w:pPr>
        <w:spacing w:after="0" w:line="240" w:lineRule="auto"/>
        <w:rPr>
          <w:rFonts w:asciiTheme="minorHAnsi" w:hAnsiTheme="minorHAnsi" w:cstheme="minorHAnsi"/>
          <w:sz w:val="24"/>
          <w:szCs w:val="24"/>
        </w:rPr>
      </w:pPr>
    </w:p>
    <w:p w:rsidR="006407AF" w:rsidP="00A80608" w:rsidRDefault="0004592A" w14:paraId="791BE72B" w14:textId="06E20B92">
      <w:pPr>
        <w:spacing w:after="0" w:line="240" w:lineRule="auto"/>
        <w:rPr>
          <w:rFonts w:asciiTheme="minorHAnsi" w:hAnsiTheme="minorHAnsi" w:cstheme="minorHAnsi"/>
          <w:sz w:val="24"/>
          <w:szCs w:val="24"/>
        </w:rPr>
      </w:pPr>
      <w:r w:rsidRPr="00A80608">
        <w:rPr>
          <w:rFonts w:asciiTheme="minorHAnsi" w:hAnsiTheme="minorHAnsi" w:cstheme="minorHAnsi"/>
          <w:sz w:val="24"/>
          <w:szCs w:val="24"/>
        </w:rPr>
        <w:t>For each treatment and for the control</w:t>
      </w:r>
      <w:r w:rsidR="00064DDF">
        <w:rPr>
          <w:rFonts w:asciiTheme="minorHAnsi" w:hAnsiTheme="minorHAnsi" w:cstheme="minorHAnsi"/>
          <w:sz w:val="24"/>
          <w:szCs w:val="24"/>
        </w:rPr>
        <w:t xml:space="preserve"> (or to compare among species)</w:t>
      </w:r>
      <w:r w:rsidRPr="00A80608">
        <w:rPr>
          <w:rFonts w:asciiTheme="minorHAnsi" w:hAnsiTheme="minorHAnsi" w:cstheme="minorHAnsi"/>
          <w:sz w:val="24"/>
          <w:szCs w:val="24"/>
        </w:rPr>
        <w:t xml:space="preserve">, sum the final number of seeds that germinate from all replicate blocks and divide the result by the number of blocks to calculate the mean value and then repeat the calculation for the MLD values. Then </w:t>
      </w:r>
      <w:r w:rsidR="006B52A2">
        <w:rPr>
          <w:rFonts w:asciiTheme="minorHAnsi" w:hAnsiTheme="minorHAnsi" w:cstheme="minorHAnsi"/>
          <w:sz w:val="24"/>
          <w:szCs w:val="24"/>
        </w:rPr>
        <w:t>apply a “</w:t>
      </w:r>
      <w:r w:rsidRPr="00064DDF" w:rsidR="00064DDF">
        <w:rPr>
          <w:rFonts w:asciiTheme="minorHAnsi" w:hAnsiTheme="minorHAnsi" w:cstheme="minorHAnsi"/>
          <w:sz w:val="24"/>
          <w:szCs w:val="24"/>
        </w:rPr>
        <w:t>two-way ANOVA (without replication</w:t>
      </w:r>
      <w:r w:rsidR="006B52A2">
        <w:rPr>
          <w:rFonts w:asciiTheme="minorHAnsi" w:hAnsiTheme="minorHAnsi" w:cstheme="minorHAnsi"/>
          <w:sz w:val="24"/>
          <w:szCs w:val="24"/>
        </w:rPr>
        <w:t>)”</w:t>
      </w:r>
      <w:r w:rsidRPr="00064DDF" w:rsidR="00064DDF">
        <w:rPr>
          <w:rFonts w:asciiTheme="minorHAnsi" w:hAnsiTheme="minorHAnsi" w:cstheme="minorHAnsi"/>
          <w:sz w:val="24"/>
          <w:szCs w:val="24"/>
        </w:rPr>
        <w:t xml:space="preserve"> </w:t>
      </w:r>
      <w:r w:rsidRPr="00A80608">
        <w:rPr>
          <w:rFonts w:asciiTheme="minorHAnsi" w:hAnsiTheme="minorHAnsi" w:cstheme="minorHAnsi"/>
          <w:sz w:val="24"/>
          <w:szCs w:val="24"/>
        </w:rPr>
        <w:t>to test for significant differences among the means (i.e. among the treatments and control). If the ANOVA shows significant differences, then perform pair-wise comparisons between each treatment mean and the control mean to determine which treatments increase or decrease germination and/or dormancy</w:t>
      </w:r>
      <w:r w:rsidR="006B52A2">
        <w:rPr>
          <w:rFonts w:asciiTheme="minorHAnsi" w:hAnsiTheme="minorHAnsi" w:cstheme="minorHAnsi"/>
          <w:sz w:val="24"/>
          <w:szCs w:val="24"/>
        </w:rPr>
        <w:t>. Both these tests are easily done using the Data Analysis Tool Pak of MS Excel. For full details see the appendices of “</w:t>
      </w:r>
      <w:hyperlink w:history="1" r:id="rId14">
        <w:r w:rsidRPr="006B52A2" w:rsidR="006B52A2">
          <w:rPr>
            <w:rStyle w:val="Hyperlink"/>
            <w:rFonts w:asciiTheme="minorHAnsi" w:hAnsiTheme="minorHAnsi" w:cstheme="minorHAnsi"/>
            <w:sz w:val="24"/>
            <w:szCs w:val="24"/>
          </w:rPr>
          <w:t>Research for Restoring Tropical Forest Ecosystems: A Practical Guide</w:t>
        </w:r>
      </w:hyperlink>
      <w:r w:rsidR="006B52A2">
        <w:rPr>
          <w:rFonts w:asciiTheme="minorHAnsi" w:hAnsiTheme="minorHAnsi" w:cstheme="minorHAnsi"/>
          <w:sz w:val="24"/>
          <w:szCs w:val="24"/>
        </w:rPr>
        <w:t xml:space="preserve">”. </w:t>
      </w:r>
      <w:hyperlink w:history="1" r:id="rId15">
        <w:r w:rsidRPr="00315AF9" w:rsidR="007E4B98">
          <w:rPr>
            <w:rStyle w:val="Hyperlink"/>
            <w:rFonts w:asciiTheme="minorHAnsi" w:hAnsiTheme="minorHAnsi" w:cstheme="minorHAnsi"/>
            <w:sz w:val="24"/>
            <w:szCs w:val="24"/>
          </w:rPr>
          <w:t>https://www.forru.org/library/0000156</w:t>
        </w:r>
      </w:hyperlink>
      <w:r w:rsidR="007E4B98">
        <w:rPr>
          <w:rFonts w:asciiTheme="minorHAnsi" w:hAnsiTheme="minorHAnsi" w:cstheme="minorHAnsi"/>
          <w:sz w:val="24"/>
          <w:szCs w:val="24"/>
        </w:rPr>
        <w:t>.</w:t>
      </w:r>
    </w:p>
    <w:p w:rsidR="00174C1A" w:rsidP="003638C4" w:rsidRDefault="003638C4" w14:paraId="0DA2EBFF" w14:textId="77777777">
      <w:pPr>
        <w:spacing w:after="0" w:line="240" w:lineRule="auto"/>
        <w:jc w:val="right"/>
        <w:rPr>
          <w:rFonts w:asciiTheme="minorHAnsi" w:hAnsiTheme="minorHAnsi" w:cstheme="minorHAnsi"/>
          <w:i/>
          <w:iCs/>
          <w:sz w:val="24"/>
          <w:szCs w:val="24"/>
        </w:rPr>
      </w:pPr>
      <w:r w:rsidRPr="003638C4">
        <w:rPr>
          <w:rFonts w:asciiTheme="minorHAnsi" w:hAnsiTheme="minorHAnsi" w:cstheme="minorHAnsi"/>
          <w:i/>
          <w:iCs/>
          <w:sz w:val="24"/>
          <w:szCs w:val="24"/>
        </w:rPr>
        <w:t xml:space="preserve">Steve Elliott, </w:t>
      </w:r>
    </w:p>
    <w:p w:rsidRPr="003638C4" w:rsidR="003638C4" w:rsidP="07696265" w:rsidRDefault="003638C4" w14:paraId="61E2321B" w14:textId="2197C09F">
      <w:pPr>
        <w:spacing w:after="0" w:line="240" w:lineRule="auto"/>
        <w:jc w:val="right"/>
        <w:rPr>
          <w:rFonts w:ascii="Calibri" w:hAnsi="Calibri" w:cs="Calibri" w:asciiTheme="minorAscii" w:hAnsiTheme="minorAscii" w:cstheme="minorAscii"/>
          <w:i w:val="1"/>
          <w:iCs w:val="1"/>
          <w:sz w:val="24"/>
          <w:szCs w:val="24"/>
        </w:rPr>
      </w:pPr>
      <w:r w:rsidRPr="07696265" w:rsidR="07696265">
        <w:rPr>
          <w:rFonts w:ascii="Calibri" w:hAnsi="Calibri" w:cs="Calibri" w:asciiTheme="minorAscii" w:hAnsiTheme="minorAscii" w:cstheme="minorAscii"/>
          <w:i w:val="1"/>
          <w:iCs w:val="1"/>
          <w:sz w:val="24"/>
          <w:szCs w:val="24"/>
        </w:rPr>
        <w:t>r5/11/22</w:t>
      </w:r>
    </w:p>
    <w:sectPr w:rsidRPr="003638C4" w:rsidR="003638C4" w:rsidSect="003638C4">
      <w:headerReference w:type="default" r:id="rId16"/>
      <w:pgSz w:w="11906" w:h="16838" w:orient="portrait"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2A2099" w:rsidP="0004592A" w:rsidRDefault="002A2099" w14:paraId="5EA87608" w14:textId="77777777">
      <w:pPr>
        <w:spacing w:after="0" w:line="240" w:lineRule="auto"/>
      </w:pPr>
      <w:r>
        <w:separator/>
      </w:r>
    </w:p>
  </w:endnote>
  <w:endnote w:type="continuationSeparator" w:id="0">
    <w:p w:rsidR="002A2099" w:rsidP="0004592A" w:rsidRDefault="002A2099" w14:paraId="40BC0F91"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MSReferenceSansSerif">
    <w:altName w:val="Cambria"/>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2A2099" w:rsidP="0004592A" w:rsidRDefault="002A2099" w14:paraId="33F7CBE3" w14:textId="77777777">
      <w:pPr>
        <w:spacing w:after="0" w:line="240" w:lineRule="auto"/>
      </w:pPr>
      <w:r>
        <w:separator/>
      </w:r>
    </w:p>
  </w:footnote>
  <w:footnote w:type="continuationSeparator" w:id="0">
    <w:p w:rsidR="002A2099" w:rsidP="0004592A" w:rsidRDefault="002A2099" w14:paraId="23F0A5F7"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04592A" w:rsidP="0004592A" w:rsidRDefault="0004592A" w14:paraId="522FCE2B" w14:textId="77777777">
    <w:pPr>
      <w:pStyle w:val="Header"/>
      <w:jc w:val="center"/>
      <w:rPr>
        <w:i/>
        <w:iCs/>
        <w:sz w:val="18"/>
        <w:szCs w:val="16"/>
      </w:rPr>
    </w:pPr>
    <w:r>
      <w:rPr>
        <w:noProof/>
      </w:rPr>
      <w:drawing>
        <wp:anchor distT="0" distB="0" distL="114300" distR="114300" simplePos="0" relativeHeight="251659264" behindDoc="0" locked="0" layoutInCell="1" allowOverlap="1" wp14:anchorId="0F051A58" wp14:editId="51D069D3">
          <wp:simplePos x="0" y="0"/>
          <wp:positionH relativeFrom="leftMargin">
            <wp:posOffset>149437</wp:posOffset>
          </wp:positionH>
          <wp:positionV relativeFrom="paragraph">
            <wp:posOffset>-253577</wp:posOffset>
          </wp:positionV>
          <wp:extent cx="857885" cy="575310"/>
          <wp:effectExtent l="0" t="0" r="0" b="0"/>
          <wp:wrapSquare wrapText="bothSides"/>
          <wp:docPr id="19" name="Picture 1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60288" behindDoc="1" locked="0" layoutInCell="1" allowOverlap="1" wp14:anchorId="4378A4E9" wp14:editId="065B4FA5">
          <wp:simplePos x="0" y="0"/>
          <wp:positionH relativeFrom="column">
            <wp:posOffset>5383742</wp:posOffset>
          </wp:positionH>
          <wp:positionV relativeFrom="paragraph">
            <wp:posOffset>-228812</wp:posOffset>
          </wp:positionV>
          <wp:extent cx="1009650" cy="567055"/>
          <wp:effectExtent l="0" t="0" r="0" b="4445"/>
          <wp:wrapTight wrapText="bothSides">
            <wp:wrapPolygon edited="0">
              <wp:start x="0" y="0"/>
              <wp:lineTo x="0" y="21044"/>
              <wp:lineTo x="21192" y="21044"/>
              <wp:lineTo x="2119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rsidR="0004592A" w:rsidRDefault="0004592A" w14:paraId="7FEC57B4" w14:textId="77777777">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trackRevisions w:val="false"/>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92A"/>
    <w:rsid w:val="0004592A"/>
    <w:rsid w:val="00064DDF"/>
    <w:rsid w:val="001011C5"/>
    <w:rsid w:val="001321B4"/>
    <w:rsid w:val="00174C1A"/>
    <w:rsid w:val="002A2099"/>
    <w:rsid w:val="003638C4"/>
    <w:rsid w:val="006407AF"/>
    <w:rsid w:val="006B52A2"/>
    <w:rsid w:val="007921A8"/>
    <w:rsid w:val="007E4B98"/>
    <w:rsid w:val="00A03061"/>
    <w:rsid w:val="00A80608"/>
    <w:rsid w:val="07696265"/>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621466"/>
  <w15:chartTrackingRefBased/>
  <w15:docId w15:val="{CA496B70-F564-4D62-B7EA-E4FD2FA78D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4592A"/>
    <w:pPr>
      <w:spacing w:after="200" w:line="276" w:lineRule="auto"/>
    </w:pPr>
    <w:rPr>
      <w:rFonts w:ascii="Calibri" w:hAnsi="Calibri" w:eastAsia="Calibri" w:cs="Cordia New"/>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FootnoteText">
    <w:name w:val="footnote text"/>
    <w:basedOn w:val="Normal"/>
    <w:link w:val="FootnoteTextChar"/>
    <w:uiPriority w:val="99"/>
    <w:unhideWhenUsed/>
    <w:rsid w:val="0004592A"/>
    <w:rPr>
      <w:sz w:val="20"/>
      <w:szCs w:val="25"/>
    </w:rPr>
  </w:style>
  <w:style w:type="character" w:styleId="FootnoteTextChar" w:customStyle="1">
    <w:name w:val="Footnote Text Char"/>
    <w:basedOn w:val="DefaultParagraphFont"/>
    <w:link w:val="FootnoteText"/>
    <w:uiPriority w:val="99"/>
    <w:rsid w:val="0004592A"/>
    <w:rPr>
      <w:rFonts w:ascii="Calibri" w:hAnsi="Calibri" w:eastAsia="Calibri" w:cs="Cordia New"/>
      <w:sz w:val="20"/>
      <w:szCs w:val="25"/>
    </w:rPr>
  </w:style>
  <w:style w:type="character" w:styleId="FootnoteReference">
    <w:name w:val="footnote reference"/>
    <w:basedOn w:val="DefaultParagraphFont"/>
    <w:uiPriority w:val="99"/>
    <w:semiHidden/>
    <w:unhideWhenUsed/>
    <w:rsid w:val="0004592A"/>
    <w:rPr>
      <w:vertAlign w:val="superscript"/>
    </w:rPr>
  </w:style>
  <w:style w:type="paragraph" w:styleId="BalloonText">
    <w:name w:val="Balloon Text"/>
    <w:basedOn w:val="Normal"/>
    <w:link w:val="BalloonTextChar"/>
    <w:uiPriority w:val="99"/>
    <w:semiHidden/>
    <w:unhideWhenUsed/>
    <w:rsid w:val="0004592A"/>
    <w:pPr>
      <w:spacing w:after="0" w:line="240" w:lineRule="auto"/>
    </w:pPr>
    <w:rPr>
      <w:rFonts w:ascii="Segoe UI" w:hAnsi="Segoe UI" w:cs="Angsana New"/>
      <w:sz w:val="18"/>
      <w:szCs w:val="22"/>
    </w:rPr>
  </w:style>
  <w:style w:type="character" w:styleId="BalloonTextChar" w:customStyle="1">
    <w:name w:val="Balloon Text Char"/>
    <w:basedOn w:val="DefaultParagraphFont"/>
    <w:link w:val="BalloonText"/>
    <w:uiPriority w:val="99"/>
    <w:semiHidden/>
    <w:rsid w:val="0004592A"/>
    <w:rPr>
      <w:rFonts w:ascii="Segoe UI" w:hAnsi="Segoe UI" w:eastAsia="Calibri" w:cs="Angsana New"/>
      <w:sz w:val="18"/>
      <w:szCs w:val="22"/>
    </w:rPr>
  </w:style>
  <w:style w:type="character" w:styleId="CommentReference">
    <w:name w:val="annotation reference"/>
    <w:basedOn w:val="DefaultParagraphFont"/>
    <w:uiPriority w:val="99"/>
    <w:semiHidden/>
    <w:unhideWhenUsed/>
    <w:rsid w:val="0004592A"/>
    <w:rPr>
      <w:sz w:val="16"/>
      <w:szCs w:val="16"/>
    </w:rPr>
  </w:style>
  <w:style w:type="paragraph" w:styleId="CommentText">
    <w:name w:val="annotation text"/>
    <w:basedOn w:val="Normal"/>
    <w:link w:val="CommentTextChar"/>
    <w:uiPriority w:val="99"/>
    <w:semiHidden/>
    <w:unhideWhenUsed/>
    <w:rsid w:val="0004592A"/>
    <w:pPr>
      <w:spacing w:line="240" w:lineRule="auto"/>
    </w:pPr>
    <w:rPr>
      <w:sz w:val="20"/>
      <w:szCs w:val="25"/>
    </w:rPr>
  </w:style>
  <w:style w:type="character" w:styleId="CommentTextChar" w:customStyle="1">
    <w:name w:val="Comment Text Char"/>
    <w:basedOn w:val="DefaultParagraphFont"/>
    <w:link w:val="CommentText"/>
    <w:uiPriority w:val="99"/>
    <w:semiHidden/>
    <w:rsid w:val="0004592A"/>
    <w:rPr>
      <w:rFonts w:ascii="Calibri" w:hAnsi="Calibri" w:eastAsia="Calibri" w:cs="Cordia New"/>
      <w:sz w:val="20"/>
      <w:szCs w:val="25"/>
    </w:rPr>
  </w:style>
  <w:style w:type="paragraph" w:styleId="Header">
    <w:name w:val="header"/>
    <w:basedOn w:val="Normal"/>
    <w:link w:val="HeaderChar"/>
    <w:uiPriority w:val="99"/>
    <w:unhideWhenUsed/>
    <w:rsid w:val="0004592A"/>
    <w:pPr>
      <w:tabs>
        <w:tab w:val="center" w:pos="4680"/>
        <w:tab w:val="right" w:pos="9360"/>
      </w:tabs>
      <w:spacing w:after="0" w:line="240" w:lineRule="auto"/>
    </w:pPr>
  </w:style>
  <w:style w:type="character" w:styleId="HeaderChar" w:customStyle="1">
    <w:name w:val="Header Char"/>
    <w:basedOn w:val="DefaultParagraphFont"/>
    <w:link w:val="Header"/>
    <w:uiPriority w:val="99"/>
    <w:rsid w:val="0004592A"/>
    <w:rPr>
      <w:rFonts w:ascii="Calibri" w:hAnsi="Calibri" w:eastAsia="Calibri" w:cs="Cordia New"/>
    </w:rPr>
  </w:style>
  <w:style w:type="paragraph" w:styleId="Footer">
    <w:name w:val="footer"/>
    <w:basedOn w:val="Normal"/>
    <w:link w:val="FooterChar"/>
    <w:uiPriority w:val="99"/>
    <w:unhideWhenUsed/>
    <w:rsid w:val="0004592A"/>
    <w:pPr>
      <w:tabs>
        <w:tab w:val="center" w:pos="4680"/>
        <w:tab w:val="right" w:pos="9360"/>
      </w:tabs>
      <w:spacing w:after="0" w:line="240" w:lineRule="auto"/>
    </w:pPr>
  </w:style>
  <w:style w:type="character" w:styleId="FooterChar" w:customStyle="1">
    <w:name w:val="Footer Char"/>
    <w:basedOn w:val="DefaultParagraphFont"/>
    <w:link w:val="Footer"/>
    <w:uiPriority w:val="99"/>
    <w:rsid w:val="0004592A"/>
    <w:rPr>
      <w:rFonts w:ascii="Calibri" w:hAnsi="Calibri" w:eastAsia="Calibri" w:cs="Cordia New"/>
    </w:rPr>
  </w:style>
  <w:style w:type="character" w:styleId="fontstyle01" w:customStyle="1">
    <w:name w:val="fontstyle01"/>
    <w:basedOn w:val="DefaultParagraphFont"/>
    <w:rsid w:val="00064DDF"/>
    <w:rPr>
      <w:rFonts w:hint="default" w:ascii="MSReferenceSansSerif" w:hAnsi="MSReferenceSansSerif"/>
      <w:b w:val="0"/>
      <w:bCs w:val="0"/>
      <w:i w:val="0"/>
      <w:iCs w:val="0"/>
      <w:color w:val="000000"/>
      <w:sz w:val="20"/>
      <w:szCs w:val="20"/>
    </w:rPr>
  </w:style>
  <w:style w:type="character" w:styleId="Hyperlink">
    <w:name w:val="Hyperlink"/>
    <w:basedOn w:val="DefaultParagraphFont"/>
    <w:uiPriority w:val="99"/>
    <w:unhideWhenUsed/>
    <w:rsid w:val="006B52A2"/>
    <w:rPr>
      <w:color w:val="0563C1" w:themeColor="hyperlink"/>
      <w:u w:val="single"/>
    </w:rPr>
  </w:style>
  <w:style w:type="character" w:styleId="UnresolvedMention">
    <w:name w:val="Unresolved Mention"/>
    <w:basedOn w:val="DefaultParagraphFont"/>
    <w:uiPriority w:val="99"/>
    <w:semiHidden/>
    <w:unhideWhenUsed/>
    <w:rsid w:val="006B52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3.png" Id="rId8" /><Relationship Type="http://schemas.microsoft.com/office/2007/relationships/hdphoto" Target="media/hdphoto3.wdp" Id="rId13" /><Relationship Type="http://schemas.openxmlformats.org/officeDocument/2006/relationships/theme" Target="theme/theme1.xml" Id="rId18" /><Relationship Type="http://schemas.openxmlformats.org/officeDocument/2006/relationships/webSettings" Target="webSettings.xml" Id="rId3" /><Relationship Type="http://schemas.openxmlformats.org/officeDocument/2006/relationships/image" Target="media/image2.jpeg" Id="rId7" /><Relationship Type="http://schemas.openxmlformats.org/officeDocument/2006/relationships/image" Target="media/image5.png" Id="rId12" /><Relationship Type="http://schemas.openxmlformats.org/officeDocument/2006/relationships/fontTable" Target="fontTable.xml" Id="rId17" /><Relationship Type="http://schemas.openxmlformats.org/officeDocument/2006/relationships/settings" Target="settings.xml" Id="rId2" /><Relationship Type="http://schemas.openxmlformats.org/officeDocument/2006/relationships/header" Target="header1.xml" Id="rId16" /><Relationship Type="http://schemas.openxmlformats.org/officeDocument/2006/relationships/styles" Target="styles.xml" Id="rId1" /><Relationship Type="http://schemas.openxmlformats.org/officeDocument/2006/relationships/image" Target="media/image1.jpeg" Id="rId6" /><Relationship Type="http://schemas.microsoft.com/office/2007/relationships/hdphoto" Target="media/hdphoto2.wdp" Id="rId11" /><Relationship Type="http://schemas.openxmlformats.org/officeDocument/2006/relationships/endnotes" Target="endnotes.xml" Id="rId5" /><Relationship Type="http://schemas.openxmlformats.org/officeDocument/2006/relationships/hyperlink" Target="https://www.forru.org/library/0000156" TargetMode="External" Id="rId15" /><Relationship Type="http://schemas.openxmlformats.org/officeDocument/2006/relationships/image" Target="media/image4.png" Id="rId10" /><Relationship Type="http://schemas.openxmlformats.org/officeDocument/2006/relationships/footnotes" Target="footnotes.xml" Id="rId4" /><Relationship Type="http://schemas.microsoft.com/office/2007/relationships/hdphoto" Target="media/hdphoto1.wdp" Id="rId9" /><Relationship Type="http://schemas.openxmlformats.org/officeDocument/2006/relationships/hyperlink" Target="https://www.forru.org/library/0000156?t%5B0%5D=47" TargetMode="External" Id="rId14" /></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Stephen Elliott</dc:creator>
  <keywords/>
  <dc:description/>
  <lastModifiedBy>FORRU CMU</lastModifiedBy>
  <revision>4</revision>
  <dcterms:created xsi:type="dcterms:W3CDTF">2022-11-05T04:57:00.0000000Z</dcterms:created>
  <dcterms:modified xsi:type="dcterms:W3CDTF">2022-11-17T08:56:49.4388813Z</dcterms:modified>
</coreProperties>
</file>