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DB487" w14:textId="1FD165BF" w:rsidR="00A9570D" w:rsidRPr="00A9570D" w:rsidRDefault="00A9570D" w:rsidP="00A9570D">
      <w:pPr>
        <w:jc w:val="center"/>
        <w:rPr>
          <w:rFonts w:asciiTheme="minorHAnsi" w:eastAsiaTheme="minorHAnsi" w:hAnsiTheme="minorHAnsi" w:cstheme="minorBidi"/>
          <w:b/>
          <w:bCs/>
          <w:smallCaps/>
          <w:sz w:val="36"/>
          <w:szCs w:val="32"/>
          <w:lang w:bidi="ar-SA"/>
        </w:rPr>
      </w:pPr>
      <w:r w:rsidRPr="00A9570D">
        <w:rPr>
          <w:rFonts w:asciiTheme="minorHAnsi" w:eastAsiaTheme="minorHAnsi" w:hAnsiTheme="minorHAnsi" w:cstheme="minorBidi"/>
          <w:b/>
          <w:bCs/>
          <w:smallCaps/>
          <w:sz w:val="36"/>
          <w:szCs w:val="32"/>
          <w:lang w:bidi="ar-SA"/>
        </w:rPr>
        <w:t>Social aspects of forest restoration—stakeholders, motivation and collaboration</w:t>
      </w:r>
    </w:p>
    <w:p w14:paraId="1584DBD7" w14:textId="77777777" w:rsidR="00A9570D" w:rsidRDefault="00A9570D" w:rsidP="00A9570D">
      <w:pPr>
        <w:pStyle w:val="Heading3"/>
        <w:jc w:val="left"/>
        <w:rPr>
          <w:rFonts w:ascii="Calibri" w:hAnsi="Calibri" w:cs="Calibri"/>
          <w:b/>
          <w:i w:val="0"/>
          <w:smallCaps/>
          <w:lang w:eastAsia="zh-CN"/>
        </w:rPr>
      </w:pPr>
    </w:p>
    <w:p w14:paraId="0965313D" w14:textId="66DE17AE" w:rsidR="005D1582" w:rsidRPr="00A9570D" w:rsidRDefault="005D1582" w:rsidP="00A9570D">
      <w:pPr>
        <w:autoSpaceDE w:val="0"/>
        <w:autoSpaceDN w:val="0"/>
        <w:adjustRightInd w:val="0"/>
        <w:rPr>
          <w:rFonts w:asciiTheme="minorHAnsi" w:eastAsia="Calibri" w:hAnsiTheme="minorHAnsi" w:cstheme="minorHAnsi"/>
          <w:b/>
          <w:bCs/>
          <w:sz w:val="24"/>
          <w:szCs w:val="24"/>
          <w:lang w:val="en-GB" w:bidi="ar-SA"/>
        </w:rPr>
      </w:pPr>
      <w:r w:rsidRPr="00A9570D">
        <w:rPr>
          <w:rFonts w:asciiTheme="minorHAnsi" w:eastAsia="Calibri" w:hAnsiTheme="minorHAnsi" w:cstheme="minorHAnsi"/>
          <w:b/>
          <w:bCs/>
          <w:sz w:val="24"/>
          <w:szCs w:val="24"/>
          <w:lang w:val="en-GB" w:bidi="ar-SA"/>
        </w:rPr>
        <w:t xml:space="preserve">Working with Communities </w:t>
      </w:r>
    </w:p>
    <w:p w14:paraId="0A1EB413" w14:textId="77777777" w:rsidR="005D1582" w:rsidRPr="00A9570D" w:rsidRDefault="005D1582" w:rsidP="00A9570D">
      <w:pPr>
        <w:rPr>
          <w:rFonts w:ascii="Calibri" w:hAnsi="Calibri" w:cs="Calibri"/>
          <w:sz w:val="24"/>
          <w:szCs w:val="24"/>
          <w:lang w:eastAsia="zh-CN"/>
        </w:rPr>
      </w:pPr>
    </w:p>
    <w:p w14:paraId="56EEF83F" w14:textId="3C52280B" w:rsidR="005D1582" w:rsidRPr="00A9570D" w:rsidRDefault="00BF6099" w:rsidP="00A9570D">
      <w:pPr>
        <w:pStyle w:val="Title-appendix"/>
        <w:spacing w:line="240" w:lineRule="auto"/>
        <w:jc w:val="left"/>
        <w:rPr>
          <w:rFonts w:ascii="Calibri" w:hAnsi="Calibri" w:cs="Calibri"/>
          <w:sz w:val="24"/>
          <w:szCs w:val="24"/>
        </w:rPr>
      </w:pPr>
      <w:r>
        <w:rPr>
          <w:rFonts w:ascii="Calibri" w:hAnsi="Calibri" w:cs="Calibri"/>
          <w:sz w:val="24"/>
          <w:szCs w:val="24"/>
          <w:lang w:val="en-GB"/>
        </w:rPr>
        <w:t>Very</w:t>
      </w:r>
      <w:r w:rsidR="005D1582" w:rsidRPr="00A9570D">
        <w:rPr>
          <w:rFonts w:ascii="Calibri" w:hAnsi="Calibri" w:cs="Calibri"/>
          <w:sz w:val="24"/>
          <w:szCs w:val="24"/>
        </w:rPr>
        <w:t xml:space="preserve"> few forest </w:t>
      </w:r>
      <w:r w:rsidR="00E06FF8" w:rsidRPr="00A9570D">
        <w:rPr>
          <w:rFonts w:ascii="Calibri" w:hAnsi="Calibri" w:cs="Calibri"/>
          <w:sz w:val="24"/>
          <w:szCs w:val="24"/>
        </w:rPr>
        <w:t>a</w:t>
      </w:r>
      <w:r w:rsidR="005D1582" w:rsidRPr="00A9570D">
        <w:rPr>
          <w:rFonts w:ascii="Calibri" w:hAnsi="Calibri" w:cs="Calibri"/>
          <w:sz w:val="24"/>
          <w:szCs w:val="24"/>
        </w:rPr>
        <w:t xml:space="preserve">reas in Southeast Asia </w:t>
      </w:r>
      <w:r>
        <w:rPr>
          <w:rFonts w:ascii="Calibri" w:hAnsi="Calibri" w:cs="Calibri"/>
          <w:sz w:val="24"/>
          <w:szCs w:val="24"/>
        </w:rPr>
        <w:t xml:space="preserve">are </w:t>
      </w:r>
      <w:r w:rsidR="00E06FF8" w:rsidRPr="00A9570D">
        <w:rPr>
          <w:rFonts w:ascii="Calibri" w:hAnsi="Calibri" w:cs="Calibri"/>
          <w:sz w:val="24"/>
          <w:szCs w:val="24"/>
        </w:rPr>
        <w:t xml:space="preserve">unaffected by </w:t>
      </w:r>
      <w:r w:rsidR="005D1582" w:rsidRPr="00A9570D">
        <w:rPr>
          <w:rFonts w:ascii="Calibri" w:hAnsi="Calibri" w:cs="Calibri"/>
          <w:sz w:val="24"/>
          <w:szCs w:val="24"/>
        </w:rPr>
        <w:t xml:space="preserve">human </w:t>
      </w:r>
      <w:r w:rsidR="00E06FF8" w:rsidRPr="00A9570D">
        <w:rPr>
          <w:rFonts w:ascii="Calibri" w:hAnsi="Calibri" w:cs="Calibri"/>
          <w:sz w:val="24"/>
          <w:szCs w:val="24"/>
        </w:rPr>
        <w:t xml:space="preserve">activities. </w:t>
      </w:r>
      <w:r>
        <w:rPr>
          <w:rFonts w:ascii="Calibri" w:hAnsi="Calibri" w:cs="Calibri"/>
          <w:sz w:val="24"/>
          <w:szCs w:val="24"/>
        </w:rPr>
        <w:t xml:space="preserve">Even forests in protected areas </w:t>
      </w:r>
      <w:r w:rsidR="005D1582" w:rsidRPr="00A9570D">
        <w:rPr>
          <w:rFonts w:ascii="Calibri" w:hAnsi="Calibri" w:cs="Calibri"/>
          <w:sz w:val="24"/>
          <w:szCs w:val="24"/>
        </w:rPr>
        <w:t xml:space="preserve">have been </w:t>
      </w:r>
      <w:r w:rsidR="00E06FF8" w:rsidRPr="00A9570D">
        <w:rPr>
          <w:rFonts w:ascii="Calibri" w:hAnsi="Calibri" w:cs="Calibri"/>
          <w:sz w:val="24"/>
          <w:szCs w:val="24"/>
        </w:rPr>
        <w:t xml:space="preserve">damaged </w:t>
      </w:r>
      <w:r w:rsidR="005D1582" w:rsidRPr="00A9570D">
        <w:rPr>
          <w:rFonts w:ascii="Calibri" w:hAnsi="Calibri" w:cs="Calibri"/>
          <w:sz w:val="24"/>
          <w:szCs w:val="24"/>
        </w:rPr>
        <w:t xml:space="preserve">in the past and </w:t>
      </w:r>
      <w:r w:rsidR="00E06FF8" w:rsidRPr="00A9570D">
        <w:rPr>
          <w:rFonts w:ascii="Calibri" w:hAnsi="Calibri" w:cs="Calibri"/>
          <w:sz w:val="24"/>
          <w:szCs w:val="24"/>
        </w:rPr>
        <w:t>degradation continues</w:t>
      </w:r>
      <w:r w:rsidR="00C1762E" w:rsidRPr="00A9570D">
        <w:rPr>
          <w:rFonts w:ascii="Calibri" w:hAnsi="Calibri" w:cs="Calibri"/>
          <w:sz w:val="24"/>
          <w:szCs w:val="24"/>
        </w:rPr>
        <w:t xml:space="preserve"> in many of them</w:t>
      </w:r>
      <w:r w:rsidR="00E06FF8" w:rsidRPr="00A9570D">
        <w:rPr>
          <w:rFonts w:ascii="Calibri" w:hAnsi="Calibri" w:cs="Calibri"/>
          <w:sz w:val="24"/>
          <w:szCs w:val="24"/>
        </w:rPr>
        <w:t xml:space="preserve">. </w:t>
      </w:r>
      <w:r w:rsidR="00C1762E" w:rsidRPr="00A9570D">
        <w:rPr>
          <w:rFonts w:ascii="Calibri" w:hAnsi="Calibri" w:cs="Calibri"/>
          <w:sz w:val="24"/>
          <w:szCs w:val="24"/>
        </w:rPr>
        <w:t>F</w:t>
      </w:r>
      <w:r w:rsidR="003E6FC6" w:rsidRPr="00A9570D">
        <w:rPr>
          <w:rFonts w:ascii="Calibri" w:hAnsi="Calibri" w:cs="Calibri"/>
          <w:sz w:val="24"/>
          <w:szCs w:val="24"/>
        </w:rPr>
        <w:t>orest r</w:t>
      </w:r>
      <w:r w:rsidR="005D1582" w:rsidRPr="00A9570D">
        <w:rPr>
          <w:rFonts w:ascii="Calibri" w:hAnsi="Calibri" w:cs="Calibri"/>
          <w:sz w:val="24"/>
          <w:szCs w:val="24"/>
        </w:rPr>
        <w:t xml:space="preserve">estoration </w:t>
      </w:r>
      <w:r>
        <w:rPr>
          <w:rFonts w:ascii="Calibri" w:hAnsi="Calibri" w:cs="Calibri"/>
          <w:sz w:val="24"/>
          <w:szCs w:val="24"/>
        </w:rPr>
        <w:t xml:space="preserve">is therefore needed </w:t>
      </w:r>
      <w:r w:rsidR="0042213F" w:rsidRPr="00A9570D">
        <w:rPr>
          <w:rFonts w:ascii="Calibri" w:hAnsi="Calibri" w:cs="Calibri"/>
          <w:sz w:val="24"/>
          <w:szCs w:val="24"/>
        </w:rPr>
        <w:t>to counterbalance ongoing degradation</w:t>
      </w:r>
      <w:r w:rsidR="003E6FC6" w:rsidRPr="00A9570D">
        <w:rPr>
          <w:rFonts w:ascii="Calibri" w:hAnsi="Calibri" w:cs="Calibri"/>
          <w:sz w:val="24"/>
          <w:szCs w:val="24"/>
        </w:rPr>
        <w:t>.</w:t>
      </w:r>
      <w:r w:rsidR="00A9570D">
        <w:rPr>
          <w:rFonts w:ascii="Calibri" w:hAnsi="Calibri" w:cs="Calibri"/>
          <w:sz w:val="24"/>
          <w:szCs w:val="24"/>
        </w:rPr>
        <w:t xml:space="preserve"> </w:t>
      </w:r>
      <w:r>
        <w:rPr>
          <w:rFonts w:ascii="Calibri" w:hAnsi="Calibri" w:cs="Calibri"/>
          <w:sz w:val="24"/>
          <w:szCs w:val="24"/>
        </w:rPr>
        <w:t>Therefore, h</w:t>
      </w:r>
      <w:r w:rsidR="000557E4" w:rsidRPr="00A9570D">
        <w:rPr>
          <w:rFonts w:ascii="Calibri" w:hAnsi="Calibri" w:cs="Calibri"/>
          <w:sz w:val="24"/>
          <w:szCs w:val="24"/>
        </w:rPr>
        <w:t>uman aspects of forest restoration are equally</w:t>
      </w:r>
      <w:r w:rsidR="00A9570D">
        <w:rPr>
          <w:rFonts w:ascii="Calibri" w:hAnsi="Calibri" w:cs="Calibri"/>
          <w:sz w:val="24"/>
          <w:szCs w:val="24"/>
        </w:rPr>
        <w:t xml:space="preserve"> as </w:t>
      </w:r>
      <w:r w:rsidR="000557E4" w:rsidRPr="00A9570D">
        <w:rPr>
          <w:rFonts w:ascii="Calibri" w:hAnsi="Calibri" w:cs="Calibri"/>
          <w:sz w:val="24"/>
          <w:szCs w:val="24"/>
        </w:rPr>
        <w:t>important</w:t>
      </w:r>
      <w:r w:rsidR="00A9570D">
        <w:rPr>
          <w:rFonts w:ascii="Calibri" w:hAnsi="Calibri" w:cs="Calibri"/>
          <w:sz w:val="24"/>
          <w:szCs w:val="24"/>
        </w:rPr>
        <w:t xml:space="preserve"> as scientific aspects</w:t>
      </w:r>
      <w:r w:rsidR="000557E4" w:rsidRPr="00A9570D">
        <w:rPr>
          <w:rFonts w:ascii="Calibri" w:hAnsi="Calibri" w:cs="Calibri"/>
          <w:sz w:val="24"/>
          <w:szCs w:val="24"/>
        </w:rPr>
        <w:t xml:space="preserve">. These include </w:t>
      </w:r>
      <w:r w:rsidR="005D1582" w:rsidRPr="00A9570D">
        <w:rPr>
          <w:rFonts w:ascii="Calibri" w:hAnsi="Calibri" w:cs="Calibri"/>
          <w:sz w:val="24"/>
          <w:szCs w:val="24"/>
        </w:rPr>
        <w:t xml:space="preserve">the participation, motivation and resourcefulness of local people and </w:t>
      </w:r>
      <w:r w:rsidR="000557E4" w:rsidRPr="00A9570D">
        <w:rPr>
          <w:rFonts w:ascii="Calibri" w:hAnsi="Calibri" w:cs="Calibri"/>
          <w:sz w:val="24"/>
          <w:szCs w:val="24"/>
        </w:rPr>
        <w:t xml:space="preserve">the </w:t>
      </w:r>
      <w:r w:rsidR="005D1582" w:rsidRPr="00A9570D">
        <w:rPr>
          <w:rFonts w:ascii="Calibri" w:hAnsi="Calibri" w:cs="Calibri"/>
          <w:sz w:val="24"/>
          <w:szCs w:val="24"/>
        </w:rPr>
        <w:t xml:space="preserve">co-operation of </w:t>
      </w:r>
      <w:r w:rsidR="000557E4" w:rsidRPr="00A9570D">
        <w:rPr>
          <w:rFonts w:ascii="Calibri" w:hAnsi="Calibri" w:cs="Calibri"/>
          <w:sz w:val="24"/>
          <w:szCs w:val="24"/>
        </w:rPr>
        <w:t xml:space="preserve">central government and local </w:t>
      </w:r>
      <w:r w:rsidR="005D1582" w:rsidRPr="00A9570D">
        <w:rPr>
          <w:rFonts w:ascii="Calibri" w:hAnsi="Calibri" w:cs="Calibri"/>
          <w:sz w:val="24"/>
          <w:szCs w:val="24"/>
        </w:rPr>
        <w:t>government agencies</w:t>
      </w:r>
      <w:r w:rsidR="000557E4" w:rsidRPr="00A9570D">
        <w:rPr>
          <w:rFonts w:ascii="Calibri" w:hAnsi="Calibri" w:cs="Calibri"/>
          <w:sz w:val="24"/>
          <w:szCs w:val="24"/>
        </w:rPr>
        <w:t xml:space="preserve">. </w:t>
      </w:r>
      <w:r w:rsidR="005D1582" w:rsidRPr="00A9570D">
        <w:rPr>
          <w:rFonts w:ascii="Calibri" w:hAnsi="Calibri" w:cs="Calibri"/>
          <w:sz w:val="24"/>
          <w:szCs w:val="24"/>
        </w:rPr>
        <w:t xml:space="preserve">Without understanding social </w:t>
      </w:r>
      <w:r w:rsidR="00A9570D" w:rsidRPr="00A9570D">
        <w:rPr>
          <w:rFonts w:ascii="Calibri" w:hAnsi="Calibri" w:cs="Calibri"/>
          <w:sz w:val="24"/>
          <w:szCs w:val="24"/>
        </w:rPr>
        <w:t>realities,</w:t>
      </w:r>
      <w:r w:rsidR="000557E4" w:rsidRPr="00A9570D">
        <w:rPr>
          <w:rFonts w:ascii="Calibri" w:hAnsi="Calibri" w:cs="Calibri"/>
          <w:sz w:val="24"/>
          <w:szCs w:val="24"/>
        </w:rPr>
        <w:t xml:space="preserve"> </w:t>
      </w:r>
      <w:r w:rsidR="005D1582" w:rsidRPr="00A9570D">
        <w:rPr>
          <w:rFonts w:ascii="Calibri" w:hAnsi="Calibri" w:cs="Calibri"/>
          <w:sz w:val="24"/>
          <w:szCs w:val="24"/>
        </w:rPr>
        <w:t xml:space="preserve">the most scientifically valid </w:t>
      </w:r>
      <w:r w:rsidR="00A9570D">
        <w:rPr>
          <w:rFonts w:ascii="Calibri" w:hAnsi="Calibri" w:cs="Calibri"/>
          <w:sz w:val="24"/>
          <w:szCs w:val="24"/>
        </w:rPr>
        <w:t xml:space="preserve">restoration </w:t>
      </w:r>
      <w:r w:rsidR="005D1582" w:rsidRPr="00A9570D">
        <w:rPr>
          <w:rFonts w:ascii="Calibri" w:hAnsi="Calibri" w:cs="Calibri"/>
          <w:sz w:val="24"/>
          <w:szCs w:val="24"/>
        </w:rPr>
        <w:t xml:space="preserve">techniques </w:t>
      </w:r>
      <w:r w:rsidR="00A9570D">
        <w:rPr>
          <w:rFonts w:ascii="Calibri" w:hAnsi="Calibri" w:cs="Calibri"/>
          <w:sz w:val="24"/>
          <w:szCs w:val="24"/>
        </w:rPr>
        <w:t xml:space="preserve">may </w:t>
      </w:r>
      <w:r w:rsidR="005D1582" w:rsidRPr="00A9570D">
        <w:rPr>
          <w:rFonts w:ascii="Calibri" w:hAnsi="Calibri" w:cs="Calibri"/>
          <w:sz w:val="24"/>
          <w:szCs w:val="24"/>
        </w:rPr>
        <w:t xml:space="preserve">fail. </w:t>
      </w:r>
    </w:p>
    <w:p w14:paraId="28B65D55" w14:textId="77777777" w:rsidR="005D1582" w:rsidRPr="00A9570D" w:rsidRDefault="005D1582" w:rsidP="00A9570D">
      <w:pPr>
        <w:pStyle w:val="Title-appendix"/>
        <w:spacing w:line="240" w:lineRule="auto"/>
        <w:jc w:val="left"/>
        <w:rPr>
          <w:rFonts w:ascii="Calibri" w:hAnsi="Calibri" w:cs="Calibri"/>
          <w:sz w:val="24"/>
          <w:szCs w:val="24"/>
        </w:rPr>
      </w:pPr>
    </w:p>
    <w:p w14:paraId="3DF2117E" w14:textId="4D837AEE" w:rsidR="005D1582" w:rsidRPr="00A9570D" w:rsidRDefault="005D1582" w:rsidP="00A9570D">
      <w:pPr>
        <w:autoSpaceDE w:val="0"/>
        <w:autoSpaceDN w:val="0"/>
        <w:adjustRightInd w:val="0"/>
        <w:rPr>
          <w:rFonts w:asciiTheme="minorHAnsi" w:eastAsia="Calibri" w:hAnsiTheme="minorHAnsi" w:cstheme="minorHAnsi"/>
          <w:b/>
          <w:bCs/>
          <w:sz w:val="24"/>
          <w:szCs w:val="24"/>
          <w:lang w:val="en-GB" w:bidi="ar-SA"/>
        </w:rPr>
      </w:pPr>
      <w:r w:rsidRPr="00A9570D">
        <w:rPr>
          <w:rFonts w:asciiTheme="minorHAnsi" w:eastAsia="Calibri" w:hAnsiTheme="minorHAnsi" w:cstheme="minorHAnsi"/>
          <w:b/>
          <w:bCs/>
          <w:sz w:val="24"/>
          <w:szCs w:val="24"/>
          <w:lang w:val="en-GB" w:bidi="ar-SA"/>
        </w:rPr>
        <w:t>Motivation is Fundamental</w:t>
      </w:r>
    </w:p>
    <w:p w14:paraId="0A95E193" w14:textId="77777777" w:rsidR="005D1582" w:rsidRPr="00A9570D" w:rsidRDefault="005D1582" w:rsidP="00A9570D">
      <w:pPr>
        <w:pStyle w:val="BodyText"/>
        <w:jc w:val="left"/>
        <w:rPr>
          <w:rFonts w:ascii="Calibri" w:hAnsi="Calibri" w:cs="Calibri"/>
        </w:rPr>
      </w:pPr>
    </w:p>
    <w:p w14:paraId="2326C8E4" w14:textId="51447A4D" w:rsidR="005D1582" w:rsidRDefault="005D1582" w:rsidP="00A9570D">
      <w:pPr>
        <w:pStyle w:val="Title-appendix"/>
        <w:spacing w:line="240" w:lineRule="auto"/>
        <w:jc w:val="left"/>
        <w:rPr>
          <w:rFonts w:ascii="Calibri" w:hAnsi="Calibri" w:cs="Calibri"/>
          <w:sz w:val="24"/>
          <w:szCs w:val="24"/>
        </w:rPr>
      </w:pPr>
      <w:r w:rsidRPr="00A9570D">
        <w:rPr>
          <w:rFonts w:ascii="Calibri" w:hAnsi="Calibri" w:cs="Calibri"/>
          <w:sz w:val="24"/>
          <w:szCs w:val="24"/>
        </w:rPr>
        <w:t>Motivation is the perceived or real benefit gained from any activity. For successful forest restoration</w:t>
      </w:r>
      <w:r w:rsidR="00416EB3" w:rsidRPr="00A9570D">
        <w:rPr>
          <w:rFonts w:ascii="Calibri" w:hAnsi="Calibri" w:cs="Calibri"/>
          <w:sz w:val="24"/>
          <w:szCs w:val="24"/>
        </w:rPr>
        <w:t>,</w:t>
      </w:r>
      <w:r w:rsidRPr="00A9570D">
        <w:rPr>
          <w:rFonts w:ascii="Calibri" w:hAnsi="Calibri" w:cs="Calibri"/>
          <w:sz w:val="24"/>
          <w:szCs w:val="24"/>
        </w:rPr>
        <w:t xml:space="preserve"> strong community motivation</w:t>
      </w:r>
      <w:r w:rsidR="00416EB3" w:rsidRPr="00A9570D">
        <w:rPr>
          <w:rFonts w:ascii="Calibri" w:hAnsi="Calibri" w:cs="Calibri"/>
          <w:sz w:val="24"/>
          <w:szCs w:val="24"/>
        </w:rPr>
        <w:t xml:space="preserve"> </w:t>
      </w:r>
      <w:r w:rsidRPr="00A9570D">
        <w:rPr>
          <w:rFonts w:ascii="Calibri" w:hAnsi="Calibri" w:cs="Calibri"/>
          <w:sz w:val="24"/>
          <w:szCs w:val="24"/>
        </w:rPr>
        <w:t xml:space="preserve">over several </w:t>
      </w:r>
      <w:r w:rsidR="006F279F" w:rsidRPr="00A9570D">
        <w:rPr>
          <w:rFonts w:ascii="Calibri" w:hAnsi="Calibri" w:cs="Calibri"/>
          <w:sz w:val="24"/>
          <w:szCs w:val="24"/>
        </w:rPr>
        <w:t>years is</w:t>
      </w:r>
      <w:r w:rsidRPr="00A9570D">
        <w:rPr>
          <w:rFonts w:ascii="Calibri" w:hAnsi="Calibri" w:cs="Calibri"/>
          <w:sz w:val="24"/>
          <w:szCs w:val="24"/>
        </w:rPr>
        <w:t xml:space="preserve"> essential</w:t>
      </w:r>
      <w:r w:rsidR="00A9570D">
        <w:rPr>
          <w:rFonts w:ascii="Calibri" w:hAnsi="Calibri" w:cs="Calibri"/>
          <w:sz w:val="24"/>
          <w:szCs w:val="24"/>
        </w:rPr>
        <w:t>. L</w:t>
      </w:r>
      <w:r w:rsidRPr="00A9570D">
        <w:rPr>
          <w:rFonts w:ascii="Calibri" w:hAnsi="Calibri" w:cs="Calibri"/>
          <w:sz w:val="24"/>
          <w:szCs w:val="24"/>
        </w:rPr>
        <w:t>ocal people recognize a broad range of incentives. Direct exploitation of forest resources for subsistence or income</w:t>
      </w:r>
      <w:r w:rsidR="003B2CDD" w:rsidRPr="00A9570D">
        <w:rPr>
          <w:rFonts w:ascii="Calibri" w:hAnsi="Calibri" w:cs="Calibri"/>
          <w:sz w:val="24"/>
          <w:szCs w:val="24"/>
        </w:rPr>
        <w:t>-</w:t>
      </w:r>
      <w:r w:rsidRPr="00A9570D">
        <w:rPr>
          <w:rFonts w:ascii="Calibri" w:hAnsi="Calibri" w:cs="Calibri"/>
          <w:sz w:val="24"/>
          <w:szCs w:val="24"/>
        </w:rPr>
        <w:t xml:space="preserve">generation </w:t>
      </w:r>
      <w:r w:rsidR="00BF6099">
        <w:rPr>
          <w:rFonts w:ascii="Calibri" w:hAnsi="Calibri" w:cs="Calibri"/>
          <w:sz w:val="24"/>
          <w:szCs w:val="24"/>
        </w:rPr>
        <w:t>is</w:t>
      </w:r>
      <w:r w:rsidR="003B2CDD" w:rsidRPr="00A9570D">
        <w:rPr>
          <w:rFonts w:ascii="Calibri" w:hAnsi="Calibri" w:cs="Calibri"/>
          <w:sz w:val="24"/>
          <w:szCs w:val="24"/>
        </w:rPr>
        <w:t xml:space="preserve">, perhaps, </w:t>
      </w:r>
      <w:r w:rsidRPr="00A9570D">
        <w:rPr>
          <w:rFonts w:ascii="Calibri" w:hAnsi="Calibri" w:cs="Calibri"/>
          <w:sz w:val="24"/>
          <w:szCs w:val="24"/>
        </w:rPr>
        <w:t xml:space="preserve">the most obvious </w:t>
      </w:r>
      <w:r w:rsidR="00A9570D">
        <w:rPr>
          <w:rFonts w:ascii="Calibri" w:hAnsi="Calibri" w:cs="Calibri"/>
          <w:sz w:val="24"/>
          <w:szCs w:val="24"/>
        </w:rPr>
        <w:t>one</w:t>
      </w:r>
      <w:r w:rsidRPr="00A9570D">
        <w:rPr>
          <w:rFonts w:ascii="Calibri" w:hAnsi="Calibri" w:cs="Calibri"/>
          <w:sz w:val="24"/>
          <w:szCs w:val="24"/>
        </w:rPr>
        <w:t xml:space="preserve">, but </w:t>
      </w:r>
      <w:r w:rsidR="00BF6099">
        <w:rPr>
          <w:rFonts w:ascii="Calibri" w:hAnsi="Calibri" w:cs="Calibri"/>
          <w:sz w:val="24"/>
          <w:szCs w:val="24"/>
        </w:rPr>
        <w:t>it</w:t>
      </w:r>
      <w:r w:rsidR="003B2CDD" w:rsidRPr="00A9570D">
        <w:rPr>
          <w:rFonts w:ascii="Calibri" w:hAnsi="Calibri" w:cs="Calibri"/>
          <w:sz w:val="24"/>
          <w:szCs w:val="24"/>
        </w:rPr>
        <w:t xml:space="preserve"> </w:t>
      </w:r>
      <w:r w:rsidR="00A9570D">
        <w:rPr>
          <w:rFonts w:ascii="Calibri" w:hAnsi="Calibri" w:cs="Calibri"/>
          <w:sz w:val="24"/>
          <w:szCs w:val="24"/>
        </w:rPr>
        <w:t xml:space="preserve">may not be the primary </w:t>
      </w:r>
      <w:r w:rsidR="003B2CDD" w:rsidRPr="00A9570D">
        <w:rPr>
          <w:rFonts w:ascii="Calibri" w:hAnsi="Calibri" w:cs="Calibri"/>
          <w:sz w:val="24"/>
          <w:szCs w:val="24"/>
        </w:rPr>
        <w:t>motivation</w:t>
      </w:r>
      <w:r w:rsidR="00A9570D">
        <w:rPr>
          <w:rFonts w:ascii="Calibri" w:hAnsi="Calibri" w:cs="Calibri"/>
          <w:sz w:val="24"/>
          <w:szCs w:val="24"/>
        </w:rPr>
        <w:t xml:space="preserve">. </w:t>
      </w:r>
      <w:r w:rsidRPr="00A9570D">
        <w:rPr>
          <w:rFonts w:ascii="Calibri" w:hAnsi="Calibri" w:cs="Calibri"/>
          <w:sz w:val="24"/>
          <w:szCs w:val="24"/>
        </w:rPr>
        <w:t xml:space="preserve">Environmental, cultural and even political considerations are often </w:t>
      </w:r>
      <w:r w:rsidR="006F279F" w:rsidRPr="00A9570D">
        <w:rPr>
          <w:rFonts w:ascii="Calibri" w:hAnsi="Calibri" w:cs="Calibri"/>
          <w:sz w:val="24"/>
          <w:szCs w:val="24"/>
        </w:rPr>
        <w:t xml:space="preserve">put forward </w:t>
      </w:r>
      <w:r w:rsidR="003B2CDD" w:rsidRPr="00A9570D">
        <w:rPr>
          <w:rFonts w:ascii="Calibri" w:hAnsi="Calibri" w:cs="Calibri"/>
          <w:sz w:val="24"/>
          <w:szCs w:val="24"/>
        </w:rPr>
        <w:t>as more</w:t>
      </w:r>
      <w:r w:rsidRPr="00A9570D">
        <w:rPr>
          <w:rFonts w:ascii="Calibri" w:hAnsi="Calibri" w:cs="Calibri"/>
          <w:sz w:val="24"/>
          <w:szCs w:val="24"/>
        </w:rPr>
        <w:t xml:space="preserve"> compelling reasons for community participation in forest restoration.</w:t>
      </w:r>
    </w:p>
    <w:p w14:paraId="45A9806C" w14:textId="77777777" w:rsidR="00A9570D" w:rsidRDefault="00A9570D" w:rsidP="00A9570D">
      <w:pPr>
        <w:rPr>
          <w:rFonts w:ascii="Calibri" w:hAnsi="Calibri" w:cs="Calibri"/>
          <w:b/>
          <w:sz w:val="24"/>
          <w:szCs w:val="24"/>
          <w:lang w:eastAsia="zh-CN"/>
        </w:rPr>
      </w:pPr>
    </w:p>
    <w:p w14:paraId="2B049276" w14:textId="2B7FC6CC" w:rsidR="00617AA9" w:rsidRPr="00A9570D" w:rsidRDefault="00A9570D" w:rsidP="00A9570D">
      <w:pPr>
        <w:rPr>
          <w:rFonts w:ascii="Calibri" w:hAnsi="Calibri" w:cs="Calibri"/>
          <w:sz w:val="24"/>
          <w:szCs w:val="24"/>
        </w:rPr>
      </w:pPr>
      <w:r>
        <w:rPr>
          <w:rFonts w:ascii="Calibri" w:hAnsi="Calibri" w:cs="Calibri"/>
          <w:b/>
          <w:sz w:val="24"/>
          <w:szCs w:val="24"/>
          <w:lang w:eastAsia="zh-CN"/>
        </w:rPr>
        <w:t>E</w:t>
      </w:r>
      <w:r w:rsidR="005D1582" w:rsidRPr="00A9570D">
        <w:rPr>
          <w:rFonts w:ascii="Calibri" w:hAnsi="Calibri" w:cs="Calibri"/>
          <w:b/>
          <w:sz w:val="24"/>
          <w:szCs w:val="24"/>
          <w:lang w:eastAsia="zh-CN"/>
        </w:rPr>
        <w:t>conomic motives</w:t>
      </w:r>
    </w:p>
    <w:p w14:paraId="69738BF6" w14:textId="77777777" w:rsidR="00617AA9" w:rsidRPr="00A9570D" w:rsidRDefault="00617AA9" w:rsidP="00A9570D">
      <w:pPr>
        <w:rPr>
          <w:rFonts w:ascii="Calibri" w:hAnsi="Calibri" w:cs="Calibri"/>
          <w:sz w:val="24"/>
          <w:szCs w:val="24"/>
        </w:rPr>
      </w:pPr>
    </w:p>
    <w:p w14:paraId="09174AD8" w14:textId="5F36EB6D" w:rsidR="00EF561F" w:rsidRDefault="005D1582" w:rsidP="00A9570D">
      <w:pPr>
        <w:pStyle w:val="Heading9"/>
        <w:keepNext/>
        <w:tabs>
          <w:tab w:val="left" w:pos="360"/>
        </w:tabs>
        <w:spacing w:before="0" w:after="0"/>
        <w:rPr>
          <w:rFonts w:ascii="Calibri" w:hAnsi="Calibri" w:cs="Calibri"/>
          <w:sz w:val="24"/>
          <w:szCs w:val="24"/>
        </w:rPr>
      </w:pPr>
      <w:r w:rsidRPr="00A9570D">
        <w:rPr>
          <w:rFonts w:ascii="Calibri" w:hAnsi="Calibri" w:cs="Calibri"/>
          <w:sz w:val="24"/>
          <w:szCs w:val="24"/>
        </w:rPr>
        <w:t>Communities may receive money through government departments, NGO’s or private companies for their participation, e.g.</w:t>
      </w:r>
      <w:r w:rsidR="0035269B">
        <w:rPr>
          <w:rFonts w:ascii="Calibri" w:hAnsi="Calibri" w:cs="Calibri"/>
          <w:sz w:val="24"/>
          <w:szCs w:val="24"/>
        </w:rPr>
        <w:t>,</w:t>
      </w:r>
      <w:r w:rsidR="0035269B" w:rsidRPr="00A9570D">
        <w:rPr>
          <w:rFonts w:ascii="Calibri" w:hAnsi="Calibri" w:cs="Calibri"/>
          <w:sz w:val="24"/>
          <w:szCs w:val="24"/>
        </w:rPr>
        <w:t xml:space="preserve"> as</w:t>
      </w:r>
      <w:r w:rsidRPr="00A9570D">
        <w:rPr>
          <w:rFonts w:ascii="Calibri" w:hAnsi="Calibri" w:cs="Calibri"/>
          <w:sz w:val="24"/>
          <w:szCs w:val="24"/>
        </w:rPr>
        <w:t xml:space="preserve"> labour </w:t>
      </w:r>
      <w:r w:rsidR="0035269B">
        <w:rPr>
          <w:rFonts w:ascii="Calibri" w:hAnsi="Calibri" w:cs="Calibri"/>
          <w:sz w:val="24"/>
          <w:szCs w:val="24"/>
        </w:rPr>
        <w:t>for tree planting</w:t>
      </w:r>
      <w:r w:rsidRPr="00A9570D">
        <w:rPr>
          <w:rFonts w:ascii="Calibri" w:hAnsi="Calibri" w:cs="Calibri"/>
          <w:sz w:val="24"/>
          <w:szCs w:val="24"/>
        </w:rPr>
        <w:t xml:space="preserve">, </w:t>
      </w:r>
      <w:r w:rsidR="0035269B">
        <w:rPr>
          <w:rFonts w:ascii="Calibri" w:hAnsi="Calibri" w:cs="Calibri"/>
          <w:sz w:val="24"/>
          <w:szCs w:val="24"/>
        </w:rPr>
        <w:t xml:space="preserve">to </w:t>
      </w:r>
      <w:r w:rsidRPr="00A9570D">
        <w:rPr>
          <w:rFonts w:ascii="Calibri" w:hAnsi="Calibri" w:cs="Calibri"/>
          <w:sz w:val="24"/>
          <w:szCs w:val="24"/>
        </w:rPr>
        <w:t xml:space="preserve">maintain tree plots </w:t>
      </w:r>
      <w:r w:rsidR="00A9570D" w:rsidRPr="00A9570D">
        <w:rPr>
          <w:rFonts w:ascii="Calibri" w:hAnsi="Calibri" w:cs="Calibri"/>
          <w:sz w:val="24"/>
          <w:szCs w:val="24"/>
        </w:rPr>
        <w:t xml:space="preserve">or </w:t>
      </w:r>
      <w:r w:rsidR="0035269B">
        <w:rPr>
          <w:rFonts w:ascii="Calibri" w:hAnsi="Calibri" w:cs="Calibri"/>
          <w:sz w:val="24"/>
          <w:szCs w:val="24"/>
        </w:rPr>
        <w:t xml:space="preserve">prevent/suppress </w:t>
      </w:r>
      <w:r w:rsidRPr="00A9570D">
        <w:rPr>
          <w:rFonts w:ascii="Calibri" w:hAnsi="Calibri" w:cs="Calibri"/>
          <w:sz w:val="24"/>
          <w:szCs w:val="24"/>
        </w:rPr>
        <w:t>fire</w:t>
      </w:r>
      <w:r w:rsidR="0035269B">
        <w:rPr>
          <w:rFonts w:ascii="Calibri" w:hAnsi="Calibri" w:cs="Calibri"/>
          <w:sz w:val="24"/>
          <w:szCs w:val="24"/>
        </w:rPr>
        <w:t xml:space="preserve">s. </w:t>
      </w:r>
      <w:r w:rsidRPr="00A9570D">
        <w:rPr>
          <w:rFonts w:ascii="Calibri" w:hAnsi="Calibri" w:cs="Calibri"/>
          <w:sz w:val="24"/>
          <w:szCs w:val="24"/>
        </w:rPr>
        <w:t xml:space="preserve">In addition, eco-tourism may </w:t>
      </w:r>
      <w:r w:rsidR="0035269B">
        <w:rPr>
          <w:rFonts w:ascii="Calibri" w:hAnsi="Calibri" w:cs="Calibri"/>
          <w:sz w:val="24"/>
          <w:szCs w:val="24"/>
        </w:rPr>
        <w:t xml:space="preserve">generate </w:t>
      </w:r>
      <w:r w:rsidR="0035269B" w:rsidRPr="00A9570D">
        <w:rPr>
          <w:rFonts w:ascii="Calibri" w:hAnsi="Calibri" w:cs="Calibri"/>
          <w:sz w:val="24"/>
          <w:szCs w:val="24"/>
        </w:rPr>
        <w:t>income</w:t>
      </w:r>
      <w:r w:rsidR="0035269B">
        <w:rPr>
          <w:rFonts w:ascii="Calibri" w:hAnsi="Calibri" w:cs="Calibri"/>
          <w:sz w:val="24"/>
          <w:szCs w:val="24"/>
        </w:rPr>
        <w:t xml:space="preserve">. </w:t>
      </w:r>
      <w:r w:rsidRPr="00A9570D">
        <w:rPr>
          <w:rFonts w:ascii="Calibri" w:hAnsi="Calibri" w:cs="Calibri"/>
          <w:sz w:val="24"/>
          <w:szCs w:val="24"/>
        </w:rPr>
        <w:t>Extractive benefits, especially in less wealthy communities, may provide significant incentives</w:t>
      </w:r>
      <w:r w:rsidR="00EF561F">
        <w:rPr>
          <w:rFonts w:ascii="Calibri" w:hAnsi="Calibri" w:cs="Calibri"/>
          <w:sz w:val="24"/>
          <w:szCs w:val="24"/>
        </w:rPr>
        <w:t xml:space="preserve">. However, access to such forest resources may be restricted in protected areas. </w:t>
      </w:r>
    </w:p>
    <w:p w14:paraId="5F42A722" w14:textId="77777777" w:rsidR="00EF561F" w:rsidRPr="00A9570D" w:rsidRDefault="00EF561F" w:rsidP="00A9570D">
      <w:pPr>
        <w:ind w:left="567"/>
        <w:rPr>
          <w:rFonts w:ascii="Calibri" w:hAnsi="Calibri" w:cs="Calibri"/>
          <w:sz w:val="24"/>
          <w:szCs w:val="24"/>
        </w:rPr>
      </w:pPr>
    </w:p>
    <w:p w14:paraId="4ECE329A" w14:textId="77777777" w:rsidR="005D1582" w:rsidRPr="00A9570D" w:rsidRDefault="005D1582" w:rsidP="00A9570D">
      <w:pPr>
        <w:pStyle w:val="NormalWeb"/>
        <w:spacing w:before="0" w:after="0"/>
        <w:rPr>
          <w:rFonts w:ascii="Calibri" w:hAnsi="Calibri" w:cs="Calibri"/>
          <w:b/>
        </w:rPr>
      </w:pPr>
      <w:r w:rsidRPr="00A9570D">
        <w:rPr>
          <w:rFonts w:ascii="Calibri" w:hAnsi="Calibri" w:cs="Calibri"/>
          <w:b/>
        </w:rPr>
        <w:t xml:space="preserve">Environmental motives </w:t>
      </w:r>
    </w:p>
    <w:p w14:paraId="2BD3CC6A" w14:textId="77777777" w:rsidR="00EF561F" w:rsidRDefault="00EF561F" w:rsidP="00A9570D">
      <w:pPr>
        <w:pStyle w:val="Title-appendix"/>
        <w:spacing w:line="240" w:lineRule="auto"/>
        <w:jc w:val="left"/>
        <w:rPr>
          <w:rFonts w:ascii="Calibri" w:hAnsi="Calibri" w:cs="Calibri"/>
          <w:sz w:val="24"/>
          <w:szCs w:val="24"/>
        </w:rPr>
      </w:pPr>
    </w:p>
    <w:p w14:paraId="57782E30" w14:textId="666CB6D6" w:rsidR="005D1582" w:rsidRPr="00A9570D" w:rsidRDefault="00EF561F" w:rsidP="00A9570D">
      <w:pPr>
        <w:pStyle w:val="Title-appendix"/>
        <w:spacing w:line="240" w:lineRule="auto"/>
        <w:jc w:val="left"/>
        <w:rPr>
          <w:rFonts w:ascii="Calibri" w:hAnsi="Calibri" w:cs="Calibri"/>
          <w:sz w:val="24"/>
          <w:szCs w:val="24"/>
        </w:rPr>
      </w:pPr>
      <w:r>
        <w:rPr>
          <w:rFonts w:ascii="Calibri" w:hAnsi="Calibri" w:cs="Calibri"/>
          <w:sz w:val="24"/>
          <w:szCs w:val="24"/>
        </w:rPr>
        <w:t xml:space="preserve">Most </w:t>
      </w:r>
      <w:r w:rsidR="005D1582" w:rsidRPr="00A9570D">
        <w:rPr>
          <w:rFonts w:ascii="Calibri" w:hAnsi="Calibri" w:cs="Calibri"/>
          <w:sz w:val="24"/>
          <w:szCs w:val="24"/>
        </w:rPr>
        <w:t>communities are acutely aware of the environmental impacts of deforestation. More often than not</w:t>
      </w:r>
      <w:r w:rsidR="0035269B">
        <w:rPr>
          <w:rFonts w:ascii="Calibri" w:hAnsi="Calibri" w:cs="Calibri"/>
          <w:sz w:val="24"/>
          <w:szCs w:val="24"/>
        </w:rPr>
        <w:t>,</w:t>
      </w:r>
      <w:r w:rsidR="005D1582" w:rsidRPr="00A9570D">
        <w:rPr>
          <w:rFonts w:ascii="Calibri" w:hAnsi="Calibri" w:cs="Calibri"/>
          <w:sz w:val="24"/>
          <w:szCs w:val="24"/>
        </w:rPr>
        <w:t xml:space="preserve"> this awareness stems from </w:t>
      </w:r>
      <w:r w:rsidRPr="00A9570D">
        <w:rPr>
          <w:rFonts w:ascii="Calibri" w:hAnsi="Calibri" w:cs="Calibri"/>
          <w:sz w:val="24"/>
          <w:szCs w:val="24"/>
        </w:rPr>
        <w:t>realization</w:t>
      </w:r>
      <w:r w:rsidR="005D1582" w:rsidRPr="00A9570D">
        <w:rPr>
          <w:rFonts w:ascii="Calibri" w:hAnsi="Calibri" w:cs="Calibri"/>
          <w:sz w:val="24"/>
          <w:szCs w:val="24"/>
        </w:rPr>
        <w:t xml:space="preserve"> of a reduction or loss of agricultural </w:t>
      </w:r>
      <w:r w:rsidRPr="00A9570D">
        <w:rPr>
          <w:rFonts w:ascii="Calibri" w:hAnsi="Calibri" w:cs="Calibri"/>
          <w:sz w:val="24"/>
          <w:szCs w:val="24"/>
        </w:rPr>
        <w:t>productivity and</w:t>
      </w:r>
      <w:r w:rsidR="005D1582" w:rsidRPr="00A9570D">
        <w:rPr>
          <w:rFonts w:ascii="Calibri" w:hAnsi="Calibri" w:cs="Calibri"/>
          <w:sz w:val="24"/>
          <w:szCs w:val="24"/>
        </w:rPr>
        <w:t xml:space="preserve"> reduced quality of lifestyle</w:t>
      </w:r>
      <w:r w:rsidR="0035269B">
        <w:rPr>
          <w:rFonts w:ascii="Calibri" w:hAnsi="Calibri" w:cs="Calibri"/>
          <w:sz w:val="24"/>
          <w:szCs w:val="24"/>
        </w:rPr>
        <w:t>,</w:t>
      </w:r>
      <w:r w:rsidR="005D1582" w:rsidRPr="00A9570D">
        <w:rPr>
          <w:rFonts w:ascii="Calibri" w:hAnsi="Calibri" w:cs="Calibri"/>
          <w:sz w:val="24"/>
          <w:szCs w:val="24"/>
        </w:rPr>
        <w:t xml:space="preserve"> due to degradation or depletion </w:t>
      </w:r>
      <w:r w:rsidRPr="00A9570D">
        <w:rPr>
          <w:rFonts w:ascii="Calibri" w:hAnsi="Calibri" w:cs="Calibri"/>
          <w:sz w:val="24"/>
          <w:szCs w:val="24"/>
        </w:rPr>
        <w:t>of water</w:t>
      </w:r>
      <w:r w:rsidR="005D1582" w:rsidRPr="00A9570D">
        <w:rPr>
          <w:rFonts w:ascii="Calibri" w:hAnsi="Calibri" w:cs="Calibri"/>
          <w:sz w:val="24"/>
          <w:szCs w:val="24"/>
        </w:rPr>
        <w:t xml:space="preserve"> resources. A community’s motivation to restore forest </w:t>
      </w:r>
      <w:r w:rsidRPr="00A9570D">
        <w:rPr>
          <w:rFonts w:ascii="Calibri" w:hAnsi="Calibri" w:cs="Calibri"/>
          <w:sz w:val="24"/>
          <w:szCs w:val="24"/>
        </w:rPr>
        <w:t>areas is</w:t>
      </w:r>
      <w:r w:rsidR="005D1582" w:rsidRPr="00A9570D">
        <w:rPr>
          <w:rFonts w:ascii="Calibri" w:hAnsi="Calibri" w:cs="Calibri"/>
          <w:sz w:val="24"/>
          <w:szCs w:val="24"/>
        </w:rPr>
        <w:t xml:space="preserve"> often related to reducing </w:t>
      </w:r>
      <w:r w:rsidRPr="00A9570D">
        <w:rPr>
          <w:rFonts w:ascii="Calibri" w:hAnsi="Calibri" w:cs="Calibri"/>
          <w:sz w:val="24"/>
          <w:szCs w:val="24"/>
        </w:rPr>
        <w:t>these impacts</w:t>
      </w:r>
      <w:r w:rsidR="005D1582" w:rsidRPr="00A9570D">
        <w:rPr>
          <w:rFonts w:ascii="Calibri" w:hAnsi="Calibri" w:cs="Calibri"/>
          <w:sz w:val="24"/>
          <w:szCs w:val="24"/>
        </w:rPr>
        <w:t xml:space="preserve">. </w:t>
      </w:r>
      <w:r>
        <w:rPr>
          <w:rFonts w:ascii="Calibri" w:hAnsi="Calibri" w:cs="Calibri"/>
          <w:sz w:val="24"/>
          <w:szCs w:val="24"/>
        </w:rPr>
        <w:t xml:space="preserve">However, watershed protection is a “public good” – with downstream benefits far beyond the local community. So those restoring forests for watershed services should be rewarded from </w:t>
      </w:r>
      <w:r w:rsidR="0035269B">
        <w:rPr>
          <w:rFonts w:ascii="Calibri" w:hAnsi="Calibri" w:cs="Calibri"/>
          <w:sz w:val="24"/>
          <w:szCs w:val="24"/>
        </w:rPr>
        <w:t xml:space="preserve">payment from </w:t>
      </w:r>
      <w:r>
        <w:rPr>
          <w:rFonts w:ascii="Calibri" w:hAnsi="Calibri" w:cs="Calibri"/>
          <w:sz w:val="24"/>
          <w:szCs w:val="24"/>
        </w:rPr>
        <w:t>national tax revenue.</w:t>
      </w:r>
    </w:p>
    <w:p w14:paraId="3890C506" w14:textId="77777777" w:rsidR="005D1582" w:rsidRPr="00A9570D" w:rsidRDefault="005D1582" w:rsidP="00A9570D">
      <w:pPr>
        <w:pStyle w:val="Title-appendix"/>
        <w:spacing w:line="240" w:lineRule="auto"/>
        <w:jc w:val="left"/>
        <w:rPr>
          <w:rFonts w:ascii="Calibri" w:hAnsi="Calibri" w:cs="Calibri"/>
          <w:sz w:val="24"/>
          <w:szCs w:val="24"/>
        </w:rPr>
      </w:pPr>
    </w:p>
    <w:p w14:paraId="222B4FF6" w14:textId="77777777" w:rsidR="0035269B" w:rsidRDefault="0035269B">
      <w:pPr>
        <w:rPr>
          <w:rFonts w:ascii="Calibri" w:hAnsi="Calibri" w:cs="Calibri"/>
          <w:b/>
          <w:sz w:val="24"/>
          <w:szCs w:val="24"/>
        </w:rPr>
      </w:pPr>
      <w:r>
        <w:rPr>
          <w:rFonts w:ascii="Calibri" w:hAnsi="Calibri" w:cs="Calibri"/>
          <w:b/>
        </w:rPr>
        <w:br w:type="page"/>
      </w:r>
    </w:p>
    <w:p w14:paraId="24E34C00" w14:textId="73AF2BAC" w:rsidR="005D1582" w:rsidRDefault="005D1582" w:rsidP="00A9570D">
      <w:pPr>
        <w:pStyle w:val="NormalWeb"/>
        <w:spacing w:before="0" w:after="0"/>
        <w:rPr>
          <w:rFonts w:ascii="Calibri" w:hAnsi="Calibri" w:cs="Calibri"/>
          <w:b/>
        </w:rPr>
      </w:pPr>
      <w:r w:rsidRPr="00A9570D">
        <w:rPr>
          <w:rFonts w:ascii="Calibri" w:hAnsi="Calibri" w:cs="Calibri"/>
          <w:b/>
        </w:rPr>
        <w:lastRenderedPageBreak/>
        <w:t>Cultural motives</w:t>
      </w:r>
    </w:p>
    <w:p w14:paraId="4383421F" w14:textId="77777777" w:rsidR="00EF561F" w:rsidRPr="00A9570D" w:rsidRDefault="00EF561F" w:rsidP="00A9570D">
      <w:pPr>
        <w:pStyle w:val="NormalWeb"/>
        <w:spacing w:before="0" w:after="0"/>
        <w:rPr>
          <w:rFonts w:ascii="Calibri" w:hAnsi="Calibri" w:cs="Calibri"/>
          <w:b/>
        </w:rPr>
      </w:pPr>
    </w:p>
    <w:p w14:paraId="3EE76727" w14:textId="3AAC76A9" w:rsidR="005D1582" w:rsidRPr="00A9570D" w:rsidRDefault="005D1582" w:rsidP="00A9570D">
      <w:pPr>
        <w:pStyle w:val="Title-appendix"/>
        <w:spacing w:line="240" w:lineRule="auto"/>
        <w:jc w:val="left"/>
        <w:rPr>
          <w:rFonts w:ascii="Calibri" w:hAnsi="Calibri" w:cs="Calibri"/>
          <w:sz w:val="24"/>
          <w:szCs w:val="24"/>
        </w:rPr>
      </w:pPr>
      <w:r w:rsidRPr="00A9570D">
        <w:rPr>
          <w:rFonts w:ascii="Calibri" w:hAnsi="Calibri" w:cs="Calibri"/>
          <w:sz w:val="24"/>
          <w:szCs w:val="24"/>
        </w:rPr>
        <w:t xml:space="preserve">Forests and forest products are important in many cultural practices and often </w:t>
      </w:r>
      <w:r w:rsidR="0035269B">
        <w:rPr>
          <w:rFonts w:ascii="Calibri" w:hAnsi="Calibri" w:cs="Calibri"/>
          <w:sz w:val="24"/>
          <w:szCs w:val="24"/>
        </w:rPr>
        <w:t>play</w:t>
      </w:r>
      <w:r w:rsidRPr="00A9570D">
        <w:rPr>
          <w:rFonts w:ascii="Calibri" w:hAnsi="Calibri" w:cs="Calibri"/>
          <w:sz w:val="24"/>
          <w:szCs w:val="24"/>
        </w:rPr>
        <w:t xml:space="preserve"> significant roles </w:t>
      </w:r>
      <w:r w:rsidR="00EF561F" w:rsidRPr="00A9570D">
        <w:rPr>
          <w:rFonts w:ascii="Calibri" w:hAnsi="Calibri" w:cs="Calibri"/>
          <w:sz w:val="24"/>
          <w:szCs w:val="24"/>
        </w:rPr>
        <w:t>in cultural</w:t>
      </w:r>
      <w:r w:rsidRPr="00A9570D">
        <w:rPr>
          <w:rFonts w:ascii="Calibri" w:hAnsi="Calibri" w:cs="Calibri"/>
          <w:sz w:val="24"/>
          <w:szCs w:val="24"/>
        </w:rPr>
        <w:t xml:space="preserve"> ceremonies, or as components of spiritual belief. Many communities have tree ceremonies at the beginning of the New Year</w:t>
      </w:r>
      <w:r w:rsidR="0035269B">
        <w:rPr>
          <w:rFonts w:ascii="Calibri" w:hAnsi="Calibri" w:cs="Calibri"/>
          <w:sz w:val="24"/>
          <w:szCs w:val="24"/>
        </w:rPr>
        <w:t>,</w:t>
      </w:r>
      <w:r w:rsidRPr="00A9570D">
        <w:rPr>
          <w:rFonts w:ascii="Calibri" w:hAnsi="Calibri" w:cs="Calibri"/>
          <w:sz w:val="24"/>
          <w:szCs w:val="24"/>
        </w:rPr>
        <w:t xml:space="preserve"> including the </w:t>
      </w:r>
      <w:proofErr w:type="spellStart"/>
      <w:r w:rsidRPr="00A9570D">
        <w:rPr>
          <w:rFonts w:ascii="Calibri" w:hAnsi="Calibri" w:cs="Calibri"/>
          <w:sz w:val="24"/>
          <w:szCs w:val="24"/>
        </w:rPr>
        <w:t>Lahu</w:t>
      </w:r>
      <w:proofErr w:type="spellEnd"/>
      <w:r w:rsidRPr="00A9570D">
        <w:rPr>
          <w:rFonts w:ascii="Calibri" w:hAnsi="Calibri" w:cs="Calibri"/>
          <w:sz w:val="24"/>
          <w:szCs w:val="24"/>
        </w:rPr>
        <w:t xml:space="preserve">, Karen, Lisu and Akha </w:t>
      </w:r>
      <w:r w:rsidR="0035269B">
        <w:rPr>
          <w:rFonts w:ascii="Calibri" w:hAnsi="Calibri" w:cs="Calibri"/>
          <w:sz w:val="24"/>
          <w:szCs w:val="24"/>
        </w:rPr>
        <w:t>peoples</w:t>
      </w:r>
      <w:r w:rsidRPr="00A9570D">
        <w:rPr>
          <w:rFonts w:ascii="Calibri" w:hAnsi="Calibri" w:cs="Calibri"/>
          <w:sz w:val="24"/>
          <w:szCs w:val="24"/>
        </w:rPr>
        <w:t xml:space="preserve">. Similarly, many forest products are still important </w:t>
      </w:r>
      <w:r w:rsidR="0035269B">
        <w:rPr>
          <w:rFonts w:ascii="Calibri" w:hAnsi="Calibri" w:cs="Calibri"/>
          <w:sz w:val="24"/>
          <w:szCs w:val="24"/>
        </w:rPr>
        <w:t>in traditional medicine</w:t>
      </w:r>
      <w:r w:rsidR="00EF561F">
        <w:rPr>
          <w:rFonts w:ascii="Calibri" w:hAnsi="Calibri" w:cs="Calibri"/>
          <w:sz w:val="24"/>
          <w:szCs w:val="24"/>
        </w:rPr>
        <w:t>.</w:t>
      </w:r>
      <w:r w:rsidRPr="00A9570D">
        <w:rPr>
          <w:rFonts w:ascii="Calibri" w:hAnsi="Calibri" w:cs="Calibri"/>
          <w:sz w:val="24"/>
          <w:szCs w:val="24"/>
        </w:rPr>
        <w:t xml:space="preserve">   </w:t>
      </w:r>
    </w:p>
    <w:p w14:paraId="4E6D2420" w14:textId="77777777" w:rsidR="005D1582" w:rsidRPr="00A9570D" w:rsidRDefault="005D1582" w:rsidP="00A9570D">
      <w:pPr>
        <w:pStyle w:val="Title-appendix"/>
        <w:spacing w:line="240" w:lineRule="auto"/>
        <w:jc w:val="left"/>
        <w:rPr>
          <w:rFonts w:ascii="Calibri" w:hAnsi="Calibri" w:cs="Calibri"/>
          <w:sz w:val="24"/>
          <w:szCs w:val="24"/>
        </w:rPr>
      </w:pPr>
    </w:p>
    <w:p w14:paraId="4C0FBB1D" w14:textId="5F7C0A1C" w:rsidR="005D1582" w:rsidRDefault="005D1582" w:rsidP="00A9570D">
      <w:pPr>
        <w:pStyle w:val="Heading1"/>
        <w:rPr>
          <w:rFonts w:ascii="Calibri" w:hAnsi="Calibri" w:cs="Calibri"/>
        </w:rPr>
      </w:pPr>
      <w:r w:rsidRPr="00A9570D">
        <w:rPr>
          <w:rFonts w:ascii="Calibri" w:hAnsi="Calibri" w:cs="Calibri"/>
        </w:rPr>
        <w:t>Political motives</w:t>
      </w:r>
    </w:p>
    <w:p w14:paraId="349CBA73" w14:textId="77777777" w:rsidR="00EF561F" w:rsidRPr="00EF561F" w:rsidRDefault="00EF561F" w:rsidP="00EF561F"/>
    <w:p w14:paraId="128A190F" w14:textId="7EB54D24" w:rsidR="005D1582" w:rsidRPr="00A9570D" w:rsidRDefault="005D1582" w:rsidP="00A9570D">
      <w:pPr>
        <w:pStyle w:val="Title-appendix"/>
        <w:spacing w:line="240" w:lineRule="auto"/>
        <w:jc w:val="left"/>
        <w:rPr>
          <w:rFonts w:ascii="Calibri" w:hAnsi="Calibri" w:cs="Calibri"/>
          <w:sz w:val="24"/>
          <w:szCs w:val="24"/>
        </w:rPr>
      </w:pPr>
      <w:r w:rsidRPr="00A9570D">
        <w:rPr>
          <w:rFonts w:ascii="Calibri" w:hAnsi="Calibri" w:cs="Calibri"/>
          <w:sz w:val="24"/>
          <w:szCs w:val="24"/>
        </w:rPr>
        <w:t xml:space="preserve">Political considerations are </w:t>
      </w:r>
      <w:r w:rsidR="00EF561F">
        <w:rPr>
          <w:rFonts w:ascii="Calibri" w:hAnsi="Calibri" w:cs="Calibri"/>
          <w:sz w:val="24"/>
          <w:szCs w:val="24"/>
        </w:rPr>
        <w:t xml:space="preserve">sometimes </w:t>
      </w:r>
      <w:r w:rsidRPr="00A9570D">
        <w:rPr>
          <w:rFonts w:ascii="Calibri" w:hAnsi="Calibri" w:cs="Calibri"/>
          <w:sz w:val="24"/>
          <w:szCs w:val="24"/>
        </w:rPr>
        <w:t xml:space="preserve">the most compelling reason for the participation of communities </w:t>
      </w:r>
      <w:r w:rsidR="00EF561F" w:rsidRPr="00A9570D">
        <w:rPr>
          <w:rFonts w:ascii="Calibri" w:hAnsi="Calibri" w:cs="Calibri"/>
          <w:sz w:val="24"/>
          <w:szCs w:val="24"/>
        </w:rPr>
        <w:t>in forest</w:t>
      </w:r>
      <w:r w:rsidRPr="00A9570D">
        <w:rPr>
          <w:rFonts w:ascii="Calibri" w:hAnsi="Calibri" w:cs="Calibri"/>
          <w:sz w:val="24"/>
          <w:szCs w:val="24"/>
        </w:rPr>
        <w:t xml:space="preserve"> restoration – with the strengthening of land tenure rights being the primary </w:t>
      </w:r>
      <w:r w:rsidR="00EF561F" w:rsidRPr="00A9570D">
        <w:rPr>
          <w:rFonts w:ascii="Calibri" w:hAnsi="Calibri" w:cs="Calibri"/>
          <w:sz w:val="24"/>
          <w:szCs w:val="24"/>
        </w:rPr>
        <w:t>incentive.</w:t>
      </w:r>
      <w:r w:rsidRPr="00A9570D">
        <w:rPr>
          <w:rFonts w:ascii="Calibri" w:hAnsi="Calibri" w:cs="Calibri"/>
          <w:sz w:val="24"/>
          <w:szCs w:val="24"/>
        </w:rPr>
        <w:t xml:space="preserve">  Land</w:t>
      </w:r>
      <w:r w:rsidR="00EF561F">
        <w:rPr>
          <w:rFonts w:ascii="Calibri" w:hAnsi="Calibri" w:cs="Calibri"/>
          <w:sz w:val="24"/>
          <w:szCs w:val="24"/>
        </w:rPr>
        <w:t>-</w:t>
      </w:r>
      <w:r w:rsidRPr="00A9570D">
        <w:rPr>
          <w:rFonts w:ascii="Calibri" w:hAnsi="Calibri" w:cs="Calibri"/>
          <w:sz w:val="24"/>
          <w:szCs w:val="24"/>
        </w:rPr>
        <w:t xml:space="preserve">use practices, such as reforestation, are viewed favorably by government officials and may </w:t>
      </w:r>
      <w:r w:rsidR="00EF561F">
        <w:rPr>
          <w:rFonts w:ascii="Calibri" w:hAnsi="Calibri" w:cs="Calibri"/>
          <w:sz w:val="24"/>
          <w:szCs w:val="24"/>
        </w:rPr>
        <w:t xml:space="preserve">strengthen the </w:t>
      </w:r>
      <w:r w:rsidRPr="00A9570D">
        <w:rPr>
          <w:rFonts w:ascii="Calibri" w:hAnsi="Calibri" w:cs="Calibri"/>
          <w:sz w:val="24"/>
          <w:szCs w:val="24"/>
        </w:rPr>
        <w:t xml:space="preserve">rights of communities to reside </w:t>
      </w:r>
      <w:r w:rsidR="00EF561F">
        <w:rPr>
          <w:rFonts w:ascii="Calibri" w:hAnsi="Calibri" w:cs="Calibri"/>
          <w:sz w:val="24"/>
          <w:szCs w:val="24"/>
        </w:rPr>
        <w:t>in protected areas.</w:t>
      </w:r>
    </w:p>
    <w:p w14:paraId="56F01FE7" w14:textId="77777777" w:rsidR="005D1582" w:rsidRPr="00A9570D" w:rsidRDefault="005D1582" w:rsidP="00A9570D">
      <w:pPr>
        <w:pStyle w:val="Title-appendix"/>
        <w:spacing w:line="240" w:lineRule="auto"/>
        <w:jc w:val="left"/>
        <w:rPr>
          <w:rFonts w:ascii="Calibri" w:hAnsi="Calibri" w:cs="Calibri"/>
          <w:sz w:val="24"/>
          <w:szCs w:val="24"/>
        </w:rPr>
      </w:pPr>
    </w:p>
    <w:p w14:paraId="2F4EF97A" w14:textId="77777777" w:rsidR="005D1582" w:rsidRPr="00A9570D" w:rsidRDefault="005D1582" w:rsidP="00A9570D">
      <w:pPr>
        <w:pStyle w:val="Heading1"/>
        <w:rPr>
          <w:rFonts w:ascii="Calibri" w:hAnsi="Calibri" w:cs="Calibri"/>
        </w:rPr>
      </w:pPr>
      <w:r w:rsidRPr="00A9570D">
        <w:rPr>
          <w:rFonts w:ascii="Calibri" w:hAnsi="Calibri" w:cs="Calibri"/>
        </w:rPr>
        <w:t xml:space="preserve">How can motivation be sustained? </w:t>
      </w:r>
    </w:p>
    <w:p w14:paraId="03C58FD2" w14:textId="77777777" w:rsidR="005D1582" w:rsidRPr="00A9570D" w:rsidRDefault="005D1582" w:rsidP="00A9570D">
      <w:pPr>
        <w:pStyle w:val="NormalWeb"/>
        <w:spacing w:before="0" w:after="0"/>
        <w:rPr>
          <w:rFonts w:ascii="Calibri" w:hAnsi="Calibri" w:cs="Calibri"/>
        </w:rPr>
      </w:pPr>
    </w:p>
    <w:p w14:paraId="0C29A950" w14:textId="305C12E3" w:rsidR="005D1582" w:rsidRDefault="00A87CA8" w:rsidP="00A87CA8">
      <w:pPr>
        <w:pStyle w:val="Title-appendix"/>
        <w:spacing w:line="240" w:lineRule="auto"/>
        <w:jc w:val="left"/>
        <w:rPr>
          <w:rFonts w:ascii="Calibri" w:hAnsi="Calibri" w:cs="Calibri"/>
          <w:sz w:val="24"/>
          <w:szCs w:val="24"/>
        </w:rPr>
      </w:pPr>
      <w:r>
        <w:rPr>
          <w:rFonts w:ascii="Calibri" w:hAnsi="Calibri" w:cs="Calibri"/>
          <w:sz w:val="24"/>
          <w:szCs w:val="24"/>
        </w:rPr>
        <w:t>M</w:t>
      </w:r>
      <w:r w:rsidR="005D1582" w:rsidRPr="00A9570D">
        <w:rPr>
          <w:rFonts w:ascii="Calibri" w:hAnsi="Calibri" w:cs="Calibri"/>
          <w:sz w:val="24"/>
          <w:szCs w:val="24"/>
        </w:rPr>
        <w:t xml:space="preserve">otivation at the community level can be </w:t>
      </w:r>
      <w:r>
        <w:rPr>
          <w:rFonts w:ascii="Calibri" w:hAnsi="Calibri" w:cs="Calibri"/>
          <w:sz w:val="24"/>
          <w:szCs w:val="24"/>
        </w:rPr>
        <w:t xml:space="preserve">sustained when stewardship of the </w:t>
      </w:r>
      <w:r w:rsidR="005D1582" w:rsidRPr="00A9570D">
        <w:rPr>
          <w:rFonts w:ascii="Calibri" w:hAnsi="Calibri" w:cs="Calibri"/>
          <w:sz w:val="24"/>
          <w:szCs w:val="24"/>
        </w:rPr>
        <w:t xml:space="preserve">project remains with the community.  That is, the community </w:t>
      </w:r>
      <w:r>
        <w:rPr>
          <w:rFonts w:ascii="Calibri" w:hAnsi="Calibri" w:cs="Calibri"/>
          <w:sz w:val="24"/>
          <w:szCs w:val="24"/>
        </w:rPr>
        <w:t>is t</w:t>
      </w:r>
      <w:r w:rsidR="005D1582" w:rsidRPr="00A9570D">
        <w:rPr>
          <w:rFonts w:ascii="Calibri" w:hAnsi="Calibri" w:cs="Calibri"/>
          <w:sz w:val="24"/>
          <w:szCs w:val="24"/>
        </w:rPr>
        <w:t xml:space="preserve">he lead interest group </w:t>
      </w:r>
      <w:r w:rsidRPr="00A9570D">
        <w:rPr>
          <w:rFonts w:ascii="Calibri" w:hAnsi="Calibri" w:cs="Calibri"/>
          <w:sz w:val="24"/>
          <w:szCs w:val="24"/>
        </w:rPr>
        <w:t>in decision</w:t>
      </w:r>
      <w:r w:rsidR="005D1582" w:rsidRPr="00A9570D">
        <w:rPr>
          <w:rFonts w:ascii="Calibri" w:hAnsi="Calibri" w:cs="Calibri"/>
          <w:sz w:val="24"/>
          <w:szCs w:val="24"/>
        </w:rPr>
        <w:t xml:space="preserve">-making. Additionally, being publicly credited for the project success enhances community </w:t>
      </w:r>
      <w:r w:rsidRPr="00A9570D">
        <w:rPr>
          <w:rFonts w:ascii="Calibri" w:hAnsi="Calibri" w:cs="Calibri"/>
          <w:sz w:val="24"/>
          <w:szCs w:val="24"/>
        </w:rPr>
        <w:t>motivation.</w:t>
      </w:r>
      <w:r w:rsidR="005D1582" w:rsidRPr="00A9570D">
        <w:rPr>
          <w:rFonts w:ascii="Calibri" w:hAnsi="Calibri" w:cs="Calibri"/>
          <w:sz w:val="24"/>
          <w:szCs w:val="24"/>
        </w:rPr>
        <w:t xml:space="preserve"> </w:t>
      </w:r>
      <w:r>
        <w:rPr>
          <w:rFonts w:ascii="Calibri" w:hAnsi="Calibri" w:cs="Calibri"/>
          <w:sz w:val="24"/>
          <w:szCs w:val="24"/>
        </w:rPr>
        <w:t>C</w:t>
      </w:r>
      <w:r w:rsidRPr="00A9570D">
        <w:rPr>
          <w:rFonts w:ascii="Calibri" w:hAnsi="Calibri" w:cs="Calibri"/>
          <w:sz w:val="24"/>
          <w:szCs w:val="24"/>
        </w:rPr>
        <w:t>ommunities that</w:t>
      </w:r>
      <w:r w:rsidR="005D1582" w:rsidRPr="00A9570D">
        <w:rPr>
          <w:rFonts w:ascii="Calibri" w:hAnsi="Calibri" w:cs="Calibri"/>
          <w:sz w:val="24"/>
          <w:szCs w:val="24"/>
        </w:rPr>
        <w:t xml:space="preserve"> develop their </w:t>
      </w:r>
      <w:r w:rsidRPr="00A9570D">
        <w:rPr>
          <w:rFonts w:ascii="Calibri" w:hAnsi="Calibri" w:cs="Calibri"/>
          <w:sz w:val="24"/>
          <w:szCs w:val="24"/>
        </w:rPr>
        <w:t>own activities</w:t>
      </w:r>
      <w:r w:rsidR="005D1582" w:rsidRPr="00A9570D">
        <w:rPr>
          <w:rFonts w:ascii="Calibri" w:hAnsi="Calibri" w:cs="Calibri"/>
          <w:sz w:val="24"/>
          <w:szCs w:val="24"/>
        </w:rPr>
        <w:t xml:space="preserve"> (such as, education programs) and </w:t>
      </w:r>
      <w:r w:rsidRPr="00A9570D">
        <w:rPr>
          <w:rFonts w:ascii="Calibri" w:hAnsi="Calibri" w:cs="Calibri"/>
          <w:sz w:val="24"/>
          <w:szCs w:val="24"/>
        </w:rPr>
        <w:t>enforce their own</w:t>
      </w:r>
      <w:r w:rsidR="005D1582" w:rsidRPr="00A9570D">
        <w:rPr>
          <w:rFonts w:ascii="Calibri" w:hAnsi="Calibri" w:cs="Calibri"/>
          <w:sz w:val="24"/>
          <w:szCs w:val="24"/>
        </w:rPr>
        <w:t xml:space="preserve"> laws</w:t>
      </w:r>
      <w:r w:rsidR="0035269B">
        <w:rPr>
          <w:rFonts w:ascii="Calibri" w:hAnsi="Calibri" w:cs="Calibri"/>
          <w:sz w:val="24"/>
          <w:szCs w:val="24"/>
        </w:rPr>
        <w:t>,</w:t>
      </w:r>
      <w:r w:rsidR="005D1582" w:rsidRPr="00A9570D">
        <w:rPr>
          <w:rFonts w:ascii="Calibri" w:hAnsi="Calibri" w:cs="Calibri"/>
          <w:sz w:val="24"/>
          <w:szCs w:val="24"/>
        </w:rPr>
        <w:t xml:space="preserve"> to aid the sustainable use of their forest areas (e.g. restrictions </w:t>
      </w:r>
      <w:r w:rsidRPr="00A9570D">
        <w:rPr>
          <w:rFonts w:ascii="Calibri" w:hAnsi="Calibri" w:cs="Calibri"/>
          <w:sz w:val="24"/>
          <w:szCs w:val="24"/>
        </w:rPr>
        <w:t>on hunting</w:t>
      </w:r>
      <w:r w:rsidR="005D1582" w:rsidRPr="00A9570D">
        <w:rPr>
          <w:rFonts w:ascii="Calibri" w:hAnsi="Calibri" w:cs="Calibri"/>
          <w:sz w:val="24"/>
          <w:szCs w:val="24"/>
        </w:rPr>
        <w:t xml:space="preserve"> </w:t>
      </w:r>
      <w:r w:rsidRPr="00A9570D">
        <w:rPr>
          <w:rFonts w:ascii="Calibri" w:hAnsi="Calibri" w:cs="Calibri"/>
          <w:sz w:val="24"/>
          <w:szCs w:val="24"/>
        </w:rPr>
        <w:t>and gathering</w:t>
      </w:r>
      <w:r w:rsidR="005D1582" w:rsidRPr="00A9570D">
        <w:rPr>
          <w:rFonts w:ascii="Calibri" w:hAnsi="Calibri" w:cs="Calibri"/>
          <w:sz w:val="24"/>
          <w:szCs w:val="24"/>
        </w:rPr>
        <w:t xml:space="preserve"> activities), </w:t>
      </w:r>
      <w:r>
        <w:rPr>
          <w:rFonts w:ascii="Calibri" w:hAnsi="Calibri" w:cs="Calibri"/>
          <w:sz w:val="24"/>
          <w:szCs w:val="24"/>
        </w:rPr>
        <w:t xml:space="preserve">are more likely to </w:t>
      </w:r>
      <w:r w:rsidR="0035269B">
        <w:rPr>
          <w:rFonts w:ascii="Calibri" w:hAnsi="Calibri" w:cs="Calibri"/>
          <w:sz w:val="24"/>
          <w:szCs w:val="24"/>
        </w:rPr>
        <w:t>sustain</w:t>
      </w:r>
      <w:r>
        <w:rPr>
          <w:rFonts w:ascii="Calibri" w:hAnsi="Calibri" w:cs="Calibri"/>
          <w:sz w:val="24"/>
          <w:szCs w:val="24"/>
        </w:rPr>
        <w:t xml:space="preserve"> </w:t>
      </w:r>
      <w:r w:rsidRPr="00A9570D">
        <w:rPr>
          <w:rFonts w:ascii="Calibri" w:hAnsi="Calibri" w:cs="Calibri"/>
          <w:sz w:val="24"/>
          <w:szCs w:val="24"/>
        </w:rPr>
        <w:t>long</w:t>
      </w:r>
      <w:r w:rsidR="005D1582" w:rsidRPr="00A9570D">
        <w:rPr>
          <w:rFonts w:ascii="Calibri" w:hAnsi="Calibri" w:cs="Calibri"/>
          <w:sz w:val="24"/>
          <w:szCs w:val="24"/>
        </w:rPr>
        <w:t xml:space="preserve">-term project outcomes. </w:t>
      </w:r>
    </w:p>
    <w:p w14:paraId="7F3CF943" w14:textId="77777777" w:rsidR="00A87CA8" w:rsidRPr="00A9570D" w:rsidRDefault="00A87CA8" w:rsidP="00A87CA8">
      <w:pPr>
        <w:pStyle w:val="Title-appendix"/>
        <w:spacing w:line="240" w:lineRule="auto"/>
        <w:jc w:val="left"/>
        <w:rPr>
          <w:rFonts w:ascii="Calibri" w:hAnsi="Calibri" w:cs="Calibri"/>
          <w:sz w:val="24"/>
          <w:szCs w:val="24"/>
        </w:rPr>
      </w:pPr>
    </w:p>
    <w:p w14:paraId="35510667" w14:textId="405ACA76" w:rsidR="005D1582" w:rsidRPr="00A87CA8" w:rsidRDefault="005D1582" w:rsidP="00A87CA8">
      <w:pPr>
        <w:pStyle w:val="Heading1"/>
        <w:rPr>
          <w:rFonts w:ascii="Calibri" w:hAnsi="Calibri" w:cs="Calibri"/>
        </w:rPr>
      </w:pPr>
      <w:r w:rsidRPr="00A87CA8">
        <w:rPr>
          <w:rFonts w:ascii="Calibri" w:hAnsi="Calibri" w:cs="Calibri"/>
        </w:rPr>
        <w:t>Collaboration is Crucial</w:t>
      </w:r>
    </w:p>
    <w:p w14:paraId="006F7AEF" w14:textId="77777777" w:rsidR="005D1582" w:rsidRPr="00A9570D" w:rsidRDefault="005D1582" w:rsidP="00A9570D">
      <w:pPr>
        <w:rPr>
          <w:rFonts w:ascii="Calibri" w:hAnsi="Calibri" w:cs="Calibri"/>
          <w:b/>
          <w:sz w:val="24"/>
          <w:szCs w:val="24"/>
        </w:rPr>
      </w:pPr>
    </w:p>
    <w:p w14:paraId="4FCBCA50" w14:textId="3ABD85B0" w:rsidR="005D1582" w:rsidRPr="00A9570D" w:rsidRDefault="005D1582" w:rsidP="00A9570D">
      <w:pPr>
        <w:pStyle w:val="Title-appendix"/>
        <w:spacing w:line="240" w:lineRule="auto"/>
        <w:jc w:val="left"/>
        <w:rPr>
          <w:rFonts w:ascii="Calibri" w:hAnsi="Calibri" w:cs="Calibri"/>
          <w:sz w:val="24"/>
          <w:szCs w:val="24"/>
        </w:rPr>
      </w:pPr>
      <w:r w:rsidRPr="00A9570D">
        <w:rPr>
          <w:rFonts w:ascii="Calibri" w:hAnsi="Calibri" w:cs="Calibri"/>
          <w:sz w:val="24"/>
          <w:szCs w:val="24"/>
        </w:rPr>
        <w:t>Close collaboration ensures that resources are not wasted and prevents confusion and misunderstandings as to the roles of different organizations involved in the project.</w:t>
      </w:r>
    </w:p>
    <w:p w14:paraId="581D2E56" w14:textId="77777777" w:rsidR="005D1582" w:rsidRPr="00A9570D" w:rsidRDefault="005D1582" w:rsidP="00A9570D">
      <w:pPr>
        <w:pStyle w:val="Title-appendix"/>
        <w:spacing w:line="240" w:lineRule="auto"/>
        <w:jc w:val="left"/>
        <w:rPr>
          <w:rFonts w:ascii="Calibri" w:hAnsi="Calibri" w:cs="Calibri"/>
          <w:sz w:val="24"/>
          <w:szCs w:val="24"/>
        </w:rPr>
      </w:pPr>
    </w:p>
    <w:p w14:paraId="72878549" w14:textId="77777777" w:rsidR="005D1582" w:rsidRPr="00A9570D" w:rsidRDefault="005D1582" w:rsidP="00A9570D">
      <w:pPr>
        <w:rPr>
          <w:rFonts w:ascii="Calibri" w:hAnsi="Calibri" w:cs="Calibri"/>
          <w:b/>
          <w:sz w:val="24"/>
          <w:szCs w:val="24"/>
        </w:rPr>
      </w:pPr>
      <w:r w:rsidRPr="00A9570D">
        <w:rPr>
          <w:rFonts w:ascii="Calibri" w:hAnsi="Calibri" w:cs="Calibri"/>
          <w:b/>
          <w:sz w:val="24"/>
          <w:szCs w:val="24"/>
        </w:rPr>
        <w:t>Who are the “stakeholders”?</w:t>
      </w:r>
    </w:p>
    <w:p w14:paraId="54113EE0" w14:textId="77777777" w:rsidR="005D1582" w:rsidRPr="00A9570D" w:rsidRDefault="005D1582" w:rsidP="00A9570D">
      <w:pPr>
        <w:pStyle w:val="NormalWeb"/>
        <w:spacing w:before="0" w:after="0"/>
        <w:rPr>
          <w:rFonts w:ascii="Calibri" w:hAnsi="Calibri" w:cs="Calibri"/>
        </w:rPr>
      </w:pPr>
    </w:p>
    <w:p w14:paraId="34A5ECDF" w14:textId="43DC7BC7" w:rsidR="005D1582" w:rsidRPr="00A9570D" w:rsidRDefault="00A87CA8" w:rsidP="00A9570D">
      <w:pPr>
        <w:pStyle w:val="Title-appendix"/>
        <w:spacing w:line="240" w:lineRule="auto"/>
        <w:jc w:val="left"/>
        <w:rPr>
          <w:rFonts w:ascii="Calibri" w:hAnsi="Calibri" w:cs="Calibri"/>
          <w:sz w:val="24"/>
          <w:szCs w:val="24"/>
        </w:rPr>
      </w:pPr>
      <w:r w:rsidRPr="00A9570D">
        <w:rPr>
          <w:rFonts w:ascii="Calibri" w:hAnsi="Calibri" w:cs="Calibri"/>
          <w:sz w:val="24"/>
          <w:szCs w:val="24"/>
        </w:rPr>
        <w:t>“</w:t>
      </w:r>
      <w:r>
        <w:rPr>
          <w:rFonts w:ascii="Calibri" w:hAnsi="Calibri" w:cs="Calibri"/>
          <w:sz w:val="24"/>
          <w:szCs w:val="24"/>
        </w:rPr>
        <w:t>S</w:t>
      </w:r>
      <w:r w:rsidRPr="00A9570D">
        <w:rPr>
          <w:rFonts w:ascii="Calibri" w:hAnsi="Calibri" w:cs="Calibri"/>
          <w:sz w:val="24"/>
          <w:szCs w:val="24"/>
        </w:rPr>
        <w:t xml:space="preserve">take-holders” </w:t>
      </w:r>
      <w:r>
        <w:rPr>
          <w:rFonts w:ascii="Calibri" w:hAnsi="Calibri" w:cs="Calibri"/>
          <w:sz w:val="24"/>
          <w:szCs w:val="24"/>
        </w:rPr>
        <w:t xml:space="preserve">include </w:t>
      </w:r>
      <w:r w:rsidR="005D1582" w:rsidRPr="00A9570D">
        <w:rPr>
          <w:rFonts w:ascii="Calibri" w:hAnsi="Calibri" w:cs="Calibri"/>
          <w:sz w:val="24"/>
          <w:szCs w:val="24"/>
        </w:rPr>
        <w:t>individuals or groups that have an</w:t>
      </w:r>
      <w:r>
        <w:rPr>
          <w:rFonts w:ascii="Calibri" w:hAnsi="Calibri" w:cs="Calibri"/>
          <w:sz w:val="24"/>
          <w:szCs w:val="24"/>
        </w:rPr>
        <w:t>y</w:t>
      </w:r>
      <w:r w:rsidR="005D1582" w:rsidRPr="00A9570D">
        <w:rPr>
          <w:rFonts w:ascii="Calibri" w:hAnsi="Calibri" w:cs="Calibri"/>
          <w:sz w:val="24"/>
          <w:szCs w:val="24"/>
        </w:rPr>
        <w:t xml:space="preserve"> interest in the area of land to be restored </w:t>
      </w:r>
      <w:r w:rsidRPr="00A9570D">
        <w:rPr>
          <w:rFonts w:ascii="Calibri" w:hAnsi="Calibri" w:cs="Calibri"/>
          <w:sz w:val="24"/>
          <w:szCs w:val="24"/>
        </w:rPr>
        <w:t>or may</w:t>
      </w:r>
      <w:r w:rsidR="005D1582" w:rsidRPr="00A9570D">
        <w:rPr>
          <w:rFonts w:ascii="Calibri" w:hAnsi="Calibri" w:cs="Calibri"/>
          <w:sz w:val="24"/>
          <w:szCs w:val="24"/>
        </w:rPr>
        <w:t xml:space="preserve"> influence the long-term success of restoration</w:t>
      </w:r>
      <w:r>
        <w:rPr>
          <w:rFonts w:ascii="Calibri" w:hAnsi="Calibri" w:cs="Calibri"/>
          <w:sz w:val="24"/>
          <w:szCs w:val="24"/>
        </w:rPr>
        <w:t xml:space="preserve">. They should all </w:t>
      </w:r>
      <w:r w:rsidR="005D1582" w:rsidRPr="00A9570D">
        <w:rPr>
          <w:rFonts w:ascii="Calibri" w:hAnsi="Calibri" w:cs="Calibri"/>
          <w:sz w:val="24"/>
          <w:szCs w:val="24"/>
        </w:rPr>
        <w:t xml:space="preserve">have some involvement in decision making </w:t>
      </w:r>
      <w:r>
        <w:rPr>
          <w:rFonts w:ascii="Calibri" w:hAnsi="Calibri" w:cs="Calibri"/>
          <w:sz w:val="24"/>
          <w:szCs w:val="24"/>
        </w:rPr>
        <w:t xml:space="preserve">and </w:t>
      </w:r>
      <w:r w:rsidR="005D1582" w:rsidRPr="00A9570D">
        <w:rPr>
          <w:rFonts w:ascii="Calibri" w:hAnsi="Calibri" w:cs="Calibri"/>
          <w:sz w:val="24"/>
          <w:szCs w:val="24"/>
        </w:rPr>
        <w:t>project implementation</w:t>
      </w:r>
      <w:r>
        <w:rPr>
          <w:rFonts w:ascii="Calibri" w:hAnsi="Calibri" w:cs="Calibri"/>
          <w:sz w:val="24"/>
          <w:szCs w:val="24"/>
        </w:rPr>
        <w:t xml:space="preserve"> e.g. government forestry departments, village </w:t>
      </w:r>
      <w:r w:rsidR="005D1582" w:rsidRPr="00A9570D">
        <w:rPr>
          <w:rFonts w:ascii="Calibri" w:hAnsi="Calibri" w:cs="Calibri"/>
          <w:sz w:val="24"/>
          <w:szCs w:val="24"/>
        </w:rPr>
        <w:t xml:space="preserve">headman or </w:t>
      </w:r>
      <w:r>
        <w:rPr>
          <w:rFonts w:ascii="Calibri" w:hAnsi="Calibri" w:cs="Calibri"/>
          <w:sz w:val="24"/>
          <w:szCs w:val="24"/>
        </w:rPr>
        <w:t xml:space="preserve">administrators </w:t>
      </w:r>
      <w:r w:rsidR="005D1582" w:rsidRPr="00A9570D">
        <w:rPr>
          <w:rFonts w:ascii="Calibri" w:hAnsi="Calibri" w:cs="Calibri"/>
          <w:sz w:val="24"/>
          <w:szCs w:val="24"/>
        </w:rPr>
        <w:t>elected by the community</w:t>
      </w:r>
      <w:r>
        <w:rPr>
          <w:rFonts w:ascii="Calibri" w:hAnsi="Calibri" w:cs="Calibri"/>
          <w:sz w:val="24"/>
          <w:szCs w:val="24"/>
        </w:rPr>
        <w:t>, supportive NGOs, funders and those providing technical support.</w:t>
      </w:r>
    </w:p>
    <w:p w14:paraId="5C7CE427" w14:textId="77777777" w:rsidR="005D1582" w:rsidRPr="00A9570D" w:rsidRDefault="005D1582" w:rsidP="00A9570D">
      <w:pPr>
        <w:pStyle w:val="Title-appendix"/>
        <w:spacing w:line="240" w:lineRule="auto"/>
        <w:jc w:val="left"/>
        <w:rPr>
          <w:rFonts w:ascii="Calibri" w:hAnsi="Calibri" w:cs="Calibri"/>
          <w:sz w:val="24"/>
          <w:szCs w:val="24"/>
        </w:rPr>
      </w:pPr>
    </w:p>
    <w:p w14:paraId="66E3BDA8" w14:textId="574D6DFF" w:rsidR="005D1582" w:rsidRPr="00A9570D" w:rsidRDefault="00233841" w:rsidP="00A9570D">
      <w:pPr>
        <w:pStyle w:val="Title-appendix"/>
        <w:spacing w:line="240" w:lineRule="auto"/>
        <w:jc w:val="left"/>
        <w:rPr>
          <w:rFonts w:ascii="Calibri" w:hAnsi="Calibri" w:cs="Calibri"/>
          <w:sz w:val="24"/>
          <w:szCs w:val="24"/>
        </w:rPr>
      </w:pPr>
      <w:r>
        <w:rPr>
          <w:rFonts w:ascii="Calibri" w:hAnsi="Calibri" w:cs="Calibri"/>
          <w:sz w:val="24"/>
          <w:szCs w:val="24"/>
        </w:rPr>
        <w:t>P</w:t>
      </w:r>
      <w:r w:rsidR="005D1582" w:rsidRPr="00A9570D">
        <w:rPr>
          <w:rFonts w:ascii="Calibri" w:hAnsi="Calibri" w:cs="Calibri"/>
          <w:sz w:val="24"/>
          <w:szCs w:val="24"/>
        </w:rPr>
        <w:t xml:space="preserve">oor information flow </w:t>
      </w:r>
      <w:r>
        <w:rPr>
          <w:rFonts w:ascii="Calibri" w:hAnsi="Calibri" w:cs="Calibri"/>
          <w:sz w:val="24"/>
          <w:szCs w:val="24"/>
        </w:rPr>
        <w:t xml:space="preserve">among </w:t>
      </w:r>
      <w:r w:rsidR="005D1582" w:rsidRPr="00A9570D">
        <w:rPr>
          <w:rFonts w:ascii="Calibri" w:hAnsi="Calibri" w:cs="Calibri"/>
          <w:sz w:val="24"/>
          <w:szCs w:val="24"/>
        </w:rPr>
        <w:t xml:space="preserve">stakeholders </w:t>
      </w:r>
      <w:r>
        <w:rPr>
          <w:rFonts w:ascii="Calibri" w:hAnsi="Calibri" w:cs="Calibri"/>
          <w:sz w:val="24"/>
          <w:szCs w:val="24"/>
        </w:rPr>
        <w:t>can</w:t>
      </w:r>
      <w:r w:rsidR="005D1582" w:rsidRPr="00A9570D">
        <w:rPr>
          <w:rFonts w:ascii="Calibri" w:hAnsi="Calibri" w:cs="Calibri"/>
          <w:sz w:val="24"/>
          <w:szCs w:val="24"/>
        </w:rPr>
        <w:t xml:space="preserve"> cause fail</w:t>
      </w:r>
      <w:r>
        <w:rPr>
          <w:rFonts w:ascii="Calibri" w:hAnsi="Calibri" w:cs="Calibri"/>
          <w:sz w:val="24"/>
          <w:szCs w:val="24"/>
        </w:rPr>
        <w:t xml:space="preserve">ure of </w:t>
      </w:r>
      <w:r w:rsidR="005D1582" w:rsidRPr="00A9570D">
        <w:rPr>
          <w:rFonts w:ascii="Calibri" w:hAnsi="Calibri" w:cs="Calibri"/>
          <w:sz w:val="24"/>
          <w:szCs w:val="24"/>
        </w:rPr>
        <w:t>restoration attempts</w:t>
      </w:r>
      <w:r>
        <w:rPr>
          <w:rFonts w:ascii="Calibri" w:hAnsi="Calibri" w:cs="Calibri"/>
          <w:sz w:val="24"/>
          <w:szCs w:val="24"/>
        </w:rPr>
        <w:t>.</w:t>
      </w:r>
      <w:r w:rsidR="005D1582" w:rsidRPr="00A9570D">
        <w:rPr>
          <w:rFonts w:ascii="Calibri" w:hAnsi="Calibri" w:cs="Calibri"/>
          <w:sz w:val="24"/>
          <w:szCs w:val="24"/>
        </w:rPr>
        <w:t xml:space="preserve"> Visions of what a forest should be used for, and whose interest it serves </w:t>
      </w:r>
      <w:r w:rsidRPr="00A9570D">
        <w:rPr>
          <w:rFonts w:ascii="Calibri" w:hAnsi="Calibri" w:cs="Calibri"/>
          <w:sz w:val="24"/>
          <w:szCs w:val="24"/>
        </w:rPr>
        <w:t>may differ</w:t>
      </w:r>
      <w:r w:rsidR="005D1582" w:rsidRPr="00A9570D">
        <w:rPr>
          <w:rFonts w:ascii="Calibri" w:hAnsi="Calibri" w:cs="Calibri"/>
          <w:sz w:val="24"/>
          <w:szCs w:val="24"/>
        </w:rPr>
        <w:t xml:space="preserve"> </w:t>
      </w:r>
      <w:r>
        <w:rPr>
          <w:rFonts w:ascii="Calibri" w:hAnsi="Calibri" w:cs="Calibri"/>
          <w:sz w:val="24"/>
          <w:szCs w:val="24"/>
        </w:rPr>
        <w:t>among</w:t>
      </w:r>
      <w:r w:rsidR="005D1582" w:rsidRPr="00A9570D">
        <w:rPr>
          <w:rFonts w:ascii="Calibri" w:hAnsi="Calibri" w:cs="Calibri"/>
          <w:sz w:val="24"/>
          <w:szCs w:val="24"/>
        </w:rPr>
        <w:t xml:space="preserve"> stakeholders</w:t>
      </w:r>
      <w:r>
        <w:rPr>
          <w:rFonts w:ascii="Calibri" w:hAnsi="Calibri" w:cs="Calibri"/>
          <w:sz w:val="24"/>
          <w:szCs w:val="24"/>
        </w:rPr>
        <w:t xml:space="preserve">. </w:t>
      </w:r>
      <w:r w:rsidR="005D1582" w:rsidRPr="00A9570D">
        <w:rPr>
          <w:rFonts w:ascii="Calibri" w:hAnsi="Calibri" w:cs="Calibri"/>
          <w:sz w:val="24"/>
          <w:szCs w:val="24"/>
        </w:rPr>
        <w:t xml:space="preserve">There </w:t>
      </w:r>
      <w:r>
        <w:rPr>
          <w:rFonts w:ascii="Calibri" w:hAnsi="Calibri" w:cs="Calibri"/>
          <w:sz w:val="24"/>
          <w:szCs w:val="24"/>
        </w:rPr>
        <w:t xml:space="preserve">may also be </w:t>
      </w:r>
      <w:r w:rsidR="005D1582" w:rsidRPr="00A9570D">
        <w:rPr>
          <w:rFonts w:ascii="Calibri" w:hAnsi="Calibri" w:cs="Calibri"/>
          <w:sz w:val="24"/>
          <w:szCs w:val="24"/>
        </w:rPr>
        <w:t xml:space="preserve">uncertainty </w:t>
      </w:r>
      <w:r>
        <w:rPr>
          <w:rFonts w:ascii="Calibri" w:hAnsi="Calibri" w:cs="Calibri"/>
          <w:sz w:val="24"/>
          <w:szCs w:val="24"/>
        </w:rPr>
        <w:t xml:space="preserve">about the roles of different stakeholders. </w:t>
      </w:r>
      <w:r w:rsidR="005D1582" w:rsidRPr="00A9570D">
        <w:rPr>
          <w:rFonts w:ascii="Calibri" w:hAnsi="Calibri" w:cs="Calibri"/>
          <w:sz w:val="24"/>
          <w:szCs w:val="24"/>
        </w:rPr>
        <w:t xml:space="preserve">It is therefore essential that the roles and responsibilities of </w:t>
      </w:r>
      <w:r>
        <w:rPr>
          <w:rFonts w:ascii="Calibri" w:hAnsi="Calibri" w:cs="Calibri"/>
          <w:sz w:val="24"/>
          <w:szCs w:val="24"/>
        </w:rPr>
        <w:t xml:space="preserve">everyone </w:t>
      </w:r>
      <w:r w:rsidR="005D1582" w:rsidRPr="00A9570D">
        <w:rPr>
          <w:rFonts w:ascii="Calibri" w:hAnsi="Calibri" w:cs="Calibri"/>
          <w:sz w:val="24"/>
          <w:szCs w:val="24"/>
        </w:rPr>
        <w:t xml:space="preserve">are clearly defined and communicated </w:t>
      </w:r>
      <w:r>
        <w:rPr>
          <w:rFonts w:ascii="Calibri" w:hAnsi="Calibri" w:cs="Calibri"/>
          <w:sz w:val="24"/>
          <w:szCs w:val="24"/>
        </w:rPr>
        <w:t xml:space="preserve">among </w:t>
      </w:r>
      <w:r w:rsidR="005D1582" w:rsidRPr="00A9570D">
        <w:rPr>
          <w:rFonts w:ascii="Calibri" w:hAnsi="Calibri" w:cs="Calibri"/>
          <w:sz w:val="24"/>
          <w:szCs w:val="24"/>
        </w:rPr>
        <w:t xml:space="preserve">stakeholders </w:t>
      </w:r>
      <w:r>
        <w:rPr>
          <w:rFonts w:ascii="Calibri" w:hAnsi="Calibri" w:cs="Calibri"/>
          <w:sz w:val="24"/>
          <w:szCs w:val="24"/>
        </w:rPr>
        <w:t xml:space="preserve">is established </w:t>
      </w:r>
      <w:r w:rsidR="005D1582" w:rsidRPr="00A9570D">
        <w:rPr>
          <w:rFonts w:ascii="Calibri" w:hAnsi="Calibri" w:cs="Calibri"/>
          <w:sz w:val="24"/>
          <w:szCs w:val="24"/>
        </w:rPr>
        <w:t xml:space="preserve">early </w:t>
      </w:r>
      <w:r>
        <w:rPr>
          <w:rFonts w:ascii="Calibri" w:hAnsi="Calibri" w:cs="Calibri"/>
          <w:sz w:val="24"/>
          <w:szCs w:val="24"/>
        </w:rPr>
        <w:t>during</w:t>
      </w:r>
      <w:r w:rsidR="005D1582" w:rsidRPr="00A9570D">
        <w:rPr>
          <w:rFonts w:ascii="Calibri" w:hAnsi="Calibri" w:cs="Calibri"/>
          <w:sz w:val="24"/>
          <w:szCs w:val="24"/>
        </w:rPr>
        <w:t xml:space="preserve"> project development.  </w:t>
      </w:r>
    </w:p>
    <w:p w14:paraId="3E74DAD9" w14:textId="77777777" w:rsidR="005D1582" w:rsidRPr="00A9570D" w:rsidRDefault="005D1582" w:rsidP="00A9570D">
      <w:pPr>
        <w:rPr>
          <w:rFonts w:ascii="Calibri" w:hAnsi="Calibri" w:cs="Calibri"/>
          <w:b/>
          <w:sz w:val="24"/>
          <w:szCs w:val="24"/>
        </w:rPr>
      </w:pPr>
      <w:r w:rsidRPr="00A9570D">
        <w:rPr>
          <w:rFonts w:ascii="Calibri" w:hAnsi="Calibri" w:cs="Calibri"/>
          <w:b/>
          <w:sz w:val="24"/>
          <w:szCs w:val="24"/>
        </w:rPr>
        <w:lastRenderedPageBreak/>
        <w:t>How can collaboration be encouraged?</w:t>
      </w:r>
    </w:p>
    <w:p w14:paraId="23FC953E" w14:textId="77777777" w:rsidR="005D1582" w:rsidRPr="00A9570D" w:rsidRDefault="005D1582" w:rsidP="00A9570D">
      <w:pPr>
        <w:rPr>
          <w:rFonts w:ascii="Calibri" w:hAnsi="Calibri" w:cs="Calibri"/>
          <w:sz w:val="24"/>
          <w:szCs w:val="24"/>
        </w:rPr>
      </w:pPr>
    </w:p>
    <w:p w14:paraId="2BF64045" w14:textId="1F1F0489" w:rsidR="005D1582" w:rsidRPr="00A9570D" w:rsidRDefault="005D1582" w:rsidP="00A9570D">
      <w:pPr>
        <w:pStyle w:val="Title-appendix"/>
        <w:spacing w:line="240" w:lineRule="auto"/>
        <w:jc w:val="left"/>
        <w:rPr>
          <w:rFonts w:ascii="Calibri" w:hAnsi="Calibri" w:cs="Calibri"/>
          <w:sz w:val="24"/>
          <w:szCs w:val="24"/>
        </w:rPr>
      </w:pPr>
      <w:r w:rsidRPr="00A9570D">
        <w:rPr>
          <w:rFonts w:ascii="Calibri" w:hAnsi="Calibri" w:cs="Calibri"/>
          <w:sz w:val="24"/>
          <w:szCs w:val="24"/>
        </w:rPr>
        <w:t xml:space="preserve">Different interest groups come with different issues, however common goals can </w:t>
      </w:r>
      <w:r w:rsidR="00233841">
        <w:rPr>
          <w:rFonts w:ascii="Calibri" w:hAnsi="Calibri" w:cs="Calibri"/>
          <w:sz w:val="24"/>
          <w:szCs w:val="24"/>
        </w:rPr>
        <w:t>usually</w:t>
      </w:r>
      <w:r w:rsidRPr="00A9570D">
        <w:rPr>
          <w:rFonts w:ascii="Calibri" w:hAnsi="Calibri" w:cs="Calibri"/>
          <w:sz w:val="24"/>
          <w:szCs w:val="24"/>
        </w:rPr>
        <w:t xml:space="preserve"> be identified</w:t>
      </w:r>
      <w:r w:rsidR="00233841">
        <w:rPr>
          <w:rFonts w:ascii="Calibri" w:hAnsi="Calibri" w:cs="Calibri"/>
          <w:sz w:val="24"/>
          <w:szCs w:val="24"/>
        </w:rPr>
        <w:t xml:space="preserve"> and</w:t>
      </w:r>
      <w:r w:rsidRPr="00A9570D">
        <w:rPr>
          <w:rFonts w:ascii="Calibri" w:hAnsi="Calibri" w:cs="Calibri"/>
          <w:sz w:val="24"/>
          <w:szCs w:val="24"/>
        </w:rPr>
        <w:t xml:space="preserve"> used to </w:t>
      </w:r>
      <w:r w:rsidR="00233841" w:rsidRPr="00A9570D">
        <w:rPr>
          <w:rFonts w:ascii="Calibri" w:hAnsi="Calibri" w:cs="Calibri"/>
          <w:sz w:val="24"/>
          <w:szCs w:val="24"/>
        </w:rPr>
        <w:t>draw groups</w:t>
      </w:r>
      <w:r w:rsidRPr="00A9570D">
        <w:rPr>
          <w:rFonts w:ascii="Calibri" w:hAnsi="Calibri" w:cs="Calibri"/>
          <w:sz w:val="24"/>
          <w:szCs w:val="24"/>
        </w:rPr>
        <w:t xml:space="preserve"> together </w:t>
      </w:r>
      <w:r w:rsidR="00233841">
        <w:rPr>
          <w:rFonts w:ascii="Calibri" w:hAnsi="Calibri" w:cs="Calibri"/>
          <w:sz w:val="24"/>
          <w:szCs w:val="24"/>
        </w:rPr>
        <w:t>to</w:t>
      </w:r>
      <w:r w:rsidRPr="00A9570D">
        <w:rPr>
          <w:rFonts w:ascii="Calibri" w:hAnsi="Calibri" w:cs="Calibri"/>
          <w:sz w:val="24"/>
          <w:szCs w:val="24"/>
        </w:rPr>
        <w:t xml:space="preserve"> create joint working strategies.  Each interest group can maintain an individual role, though to define these roles from the onset is important.  Collaboration </w:t>
      </w:r>
      <w:r w:rsidR="0035269B">
        <w:rPr>
          <w:rFonts w:ascii="Calibri" w:hAnsi="Calibri" w:cs="Calibri"/>
          <w:sz w:val="24"/>
          <w:szCs w:val="24"/>
        </w:rPr>
        <w:t>is</w:t>
      </w:r>
      <w:r w:rsidRPr="00A9570D">
        <w:rPr>
          <w:rFonts w:ascii="Calibri" w:hAnsi="Calibri" w:cs="Calibri"/>
          <w:sz w:val="24"/>
          <w:szCs w:val="24"/>
        </w:rPr>
        <w:t xml:space="preserve"> enhanced if the interest groups are prepared to share their motives. A neutral person or </w:t>
      </w:r>
      <w:r w:rsidR="00233841" w:rsidRPr="00A9570D">
        <w:rPr>
          <w:rFonts w:ascii="Calibri" w:hAnsi="Calibri" w:cs="Calibri"/>
          <w:sz w:val="24"/>
          <w:szCs w:val="24"/>
        </w:rPr>
        <w:t>organization</w:t>
      </w:r>
      <w:r w:rsidRPr="00A9570D">
        <w:rPr>
          <w:rFonts w:ascii="Calibri" w:hAnsi="Calibri" w:cs="Calibri"/>
          <w:sz w:val="24"/>
          <w:szCs w:val="24"/>
        </w:rPr>
        <w:t xml:space="preserve"> that is familiar </w:t>
      </w:r>
      <w:r w:rsidR="00233841" w:rsidRPr="00A9570D">
        <w:rPr>
          <w:rFonts w:ascii="Calibri" w:hAnsi="Calibri" w:cs="Calibri"/>
          <w:sz w:val="24"/>
          <w:szCs w:val="24"/>
        </w:rPr>
        <w:t>with the</w:t>
      </w:r>
      <w:r w:rsidRPr="00A9570D">
        <w:rPr>
          <w:rFonts w:ascii="Calibri" w:hAnsi="Calibri" w:cs="Calibri"/>
          <w:sz w:val="24"/>
          <w:szCs w:val="24"/>
        </w:rPr>
        <w:t xml:space="preserve"> </w:t>
      </w:r>
      <w:r w:rsidR="00233841" w:rsidRPr="00A9570D">
        <w:rPr>
          <w:rFonts w:ascii="Calibri" w:hAnsi="Calibri" w:cs="Calibri"/>
          <w:sz w:val="24"/>
          <w:szCs w:val="24"/>
        </w:rPr>
        <w:t>stakeholders and</w:t>
      </w:r>
      <w:r w:rsidRPr="00A9570D">
        <w:rPr>
          <w:rFonts w:ascii="Calibri" w:hAnsi="Calibri" w:cs="Calibri"/>
          <w:sz w:val="24"/>
          <w:szCs w:val="24"/>
        </w:rPr>
        <w:t xml:space="preserve"> who is not seen as authoritarian or gaining any direct benefit from their involvement can be influential in ensuring collaboration. A knowledge </w:t>
      </w:r>
      <w:r w:rsidR="00233841" w:rsidRPr="00A9570D">
        <w:rPr>
          <w:rFonts w:ascii="Calibri" w:hAnsi="Calibri" w:cs="Calibri"/>
          <w:sz w:val="24"/>
          <w:szCs w:val="24"/>
        </w:rPr>
        <w:t>of village</w:t>
      </w:r>
      <w:r w:rsidRPr="00A9570D">
        <w:rPr>
          <w:rFonts w:ascii="Calibri" w:hAnsi="Calibri" w:cs="Calibri"/>
          <w:sz w:val="24"/>
          <w:szCs w:val="24"/>
        </w:rPr>
        <w:t xml:space="preserve"> social structure, committee members and </w:t>
      </w:r>
      <w:r w:rsidR="00233841" w:rsidRPr="00A9570D">
        <w:rPr>
          <w:rFonts w:ascii="Calibri" w:hAnsi="Calibri" w:cs="Calibri"/>
          <w:sz w:val="24"/>
          <w:szCs w:val="24"/>
        </w:rPr>
        <w:t>disagreements within</w:t>
      </w:r>
      <w:r w:rsidRPr="00A9570D">
        <w:rPr>
          <w:rFonts w:ascii="Calibri" w:hAnsi="Calibri" w:cs="Calibri"/>
          <w:sz w:val="24"/>
          <w:szCs w:val="24"/>
        </w:rPr>
        <w:t xml:space="preserve"> a community may be beneficial. This neutral authority can act as a ‘go between’ to diplomatically introduce or transfer ideas </w:t>
      </w:r>
      <w:r w:rsidR="00233841" w:rsidRPr="00A9570D">
        <w:rPr>
          <w:rFonts w:ascii="Calibri" w:hAnsi="Calibri" w:cs="Calibri"/>
          <w:sz w:val="24"/>
          <w:szCs w:val="24"/>
        </w:rPr>
        <w:t>to a</w:t>
      </w:r>
      <w:r w:rsidRPr="00A9570D">
        <w:rPr>
          <w:rFonts w:ascii="Calibri" w:hAnsi="Calibri" w:cs="Calibri"/>
          <w:sz w:val="24"/>
          <w:szCs w:val="24"/>
        </w:rPr>
        <w:t xml:space="preserve"> larger group forum, through sound facilitation techniques. It is often difficult to achieve complete consensus between interest groups, but working in this manner with those who support the project will promote productive outcomes.</w:t>
      </w:r>
    </w:p>
    <w:p w14:paraId="72158B53" w14:textId="638773B2" w:rsidR="005D1582" w:rsidRPr="00A9570D" w:rsidRDefault="005D1582" w:rsidP="00A9570D">
      <w:pPr>
        <w:pStyle w:val="Title-appendix"/>
        <w:spacing w:line="240" w:lineRule="auto"/>
        <w:jc w:val="left"/>
        <w:rPr>
          <w:rFonts w:ascii="Calibri" w:hAnsi="Calibri" w:cs="Calibri"/>
          <w:sz w:val="24"/>
          <w:szCs w:val="24"/>
        </w:rPr>
      </w:pPr>
    </w:p>
    <w:p w14:paraId="030953D4" w14:textId="766C43CC" w:rsidR="005D1582" w:rsidRPr="00A9570D" w:rsidRDefault="005D1582" w:rsidP="00A9570D">
      <w:pPr>
        <w:pStyle w:val="Title-appendix"/>
        <w:spacing w:line="240" w:lineRule="auto"/>
        <w:jc w:val="left"/>
        <w:rPr>
          <w:rFonts w:ascii="Calibri" w:hAnsi="Calibri" w:cs="Calibri"/>
          <w:sz w:val="24"/>
          <w:szCs w:val="24"/>
        </w:rPr>
      </w:pPr>
      <w:r w:rsidRPr="00A9570D">
        <w:rPr>
          <w:rFonts w:ascii="Calibri" w:hAnsi="Calibri" w:cs="Calibri"/>
          <w:sz w:val="24"/>
          <w:szCs w:val="24"/>
        </w:rPr>
        <w:t xml:space="preserve">Collaboration is maintained when the interest groups believe that their involvement is beneficial to the success of the restoration project and their capacity to direct the restoration project and achieve worthwhile outcomes is sustained. </w:t>
      </w:r>
      <w:r w:rsidR="0035269B">
        <w:rPr>
          <w:rFonts w:ascii="Calibri" w:hAnsi="Calibri" w:cs="Calibri"/>
          <w:sz w:val="24"/>
          <w:szCs w:val="24"/>
        </w:rPr>
        <w:t>C</w:t>
      </w:r>
      <w:r w:rsidR="0035269B" w:rsidRPr="00A9570D">
        <w:rPr>
          <w:rFonts w:ascii="Calibri" w:hAnsi="Calibri" w:cs="Calibri"/>
          <w:sz w:val="24"/>
          <w:szCs w:val="24"/>
        </w:rPr>
        <w:t>ollaborati</w:t>
      </w:r>
      <w:r w:rsidR="0035269B">
        <w:rPr>
          <w:rFonts w:ascii="Calibri" w:hAnsi="Calibri" w:cs="Calibri"/>
          <w:sz w:val="24"/>
          <w:szCs w:val="24"/>
        </w:rPr>
        <w:t>on among g</w:t>
      </w:r>
      <w:r w:rsidRPr="00A9570D">
        <w:rPr>
          <w:rFonts w:ascii="Calibri" w:hAnsi="Calibri" w:cs="Calibri"/>
          <w:sz w:val="24"/>
          <w:szCs w:val="24"/>
        </w:rPr>
        <w:t xml:space="preserve">overnment organisations and local </w:t>
      </w:r>
      <w:r w:rsidR="00233841" w:rsidRPr="00A9570D">
        <w:rPr>
          <w:rFonts w:ascii="Calibri" w:hAnsi="Calibri" w:cs="Calibri"/>
          <w:sz w:val="24"/>
          <w:szCs w:val="24"/>
        </w:rPr>
        <w:t xml:space="preserve">communities </w:t>
      </w:r>
      <w:r w:rsidRPr="00A9570D">
        <w:rPr>
          <w:rFonts w:ascii="Calibri" w:hAnsi="Calibri" w:cs="Calibri"/>
          <w:sz w:val="24"/>
          <w:szCs w:val="24"/>
        </w:rPr>
        <w:t>on forest restoration projects provides opportunit</w:t>
      </w:r>
      <w:r w:rsidR="00233841">
        <w:rPr>
          <w:rFonts w:ascii="Calibri" w:hAnsi="Calibri" w:cs="Calibri"/>
          <w:sz w:val="24"/>
          <w:szCs w:val="24"/>
        </w:rPr>
        <w:t xml:space="preserve">ies </w:t>
      </w:r>
      <w:r w:rsidRPr="00A9570D">
        <w:rPr>
          <w:rFonts w:ascii="Calibri" w:hAnsi="Calibri" w:cs="Calibri"/>
          <w:sz w:val="24"/>
          <w:szCs w:val="24"/>
        </w:rPr>
        <w:t>to build new relationships</w:t>
      </w:r>
      <w:r w:rsidR="0035269B" w:rsidRPr="0035269B">
        <w:rPr>
          <w:rFonts w:ascii="Calibri" w:hAnsi="Calibri" w:cs="Calibri"/>
          <w:sz w:val="24"/>
          <w:szCs w:val="24"/>
        </w:rPr>
        <w:t xml:space="preserve"> </w:t>
      </w:r>
      <w:r w:rsidR="0035269B" w:rsidRPr="00A9570D">
        <w:rPr>
          <w:rFonts w:ascii="Calibri" w:hAnsi="Calibri" w:cs="Calibri"/>
          <w:sz w:val="24"/>
          <w:szCs w:val="24"/>
        </w:rPr>
        <w:t>and improve</w:t>
      </w:r>
      <w:r w:rsidR="0035269B">
        <w:rPr>
          <w:rFonts w:ascii="Calibri" w:hAnsi="Calibri" w:cs="Calibri"/>
          <w:sz w:val="24"/>
          <w:szCs w:val="24"/>
        </w:rPr>
        <w:t xml:space="preserve"> existing ones</w:t>
      </w:r>
      <w:r w:rsidRPr="00A9570D">
        <w:rPr>
          <w:rFonts w:ascii="Calibri" w:hAnsi="Calibri" w:cs="Calibri"/>
          <w:sz w:val="24"/>
          <w:szCs w:val="24"/>
        </w:rPr>
        <w:t xml:space="preserve">. </w:t>
      </w:r>
    </w:p>
    <w:p w14:paraId="17E1A257" w14:textId="77777777" w:rsidR="005D1582" w:rsidRPr="00A9570D" w:rsidRDefault="005D1582" w:rsidP="00A9570D">
      <w:pPr>
        <w:pStyle w:val="Title-appendix"/>
        <w:spacing w:line="240" w:lineRule="auto"/>
        <w:jc w:val="left"/>
        <w:rPr>
          <w:rFonts w:ascii="Calibri" w:hAnsi="Calibri" w:cs="Calibri"/>
          <w:sz w:val="24"/>
          <w:szCs w:val="24"/>
        </w:rPr>
      </w:pPr>
    </w:p>
    <w:p w14:paraId="1B366102" w14:textId="6517A3E9" w:rsidR="005D1582" w:rsidRPr="00233841" w:rsidRDefault="005D1582" w:rsidP="00233841">
      <w:pPr>
        <w:rPr>
          <w:rFonts w:ascii="Calibri" w:hAnsi="Calibri" w:cs="Calibri"/>
          <w:b/>
          <w:sz w:val="24"/>
          <w:szCs w:val="24"/>
        </w:rPr>
      </w:pPr>
      <w:r w:rsidRPr="00233841">
        <w:rPr>
          <w:rFonts w:ascii="Calibri" w:hAnsi="Calibri" w:cs="Calibri"/>
          <w:b/>
          <w:sz w:val="24"/>
          <w:szCs w:val="24"/>
        </w:rPr>
        <w:t>Local Skills and Resources are Invaluable</w:t>
      </w:r>
    </w:p>
    <w:p w14:paraId="103456AE" w14:textId="77777777" w:rsidR="005D1582" w:rsidRPr="00A9570D" w:rsidRDefault="005D1582" w:rsidP="00A9570D">
      <w:pPr>
        <w:rPr>
          <w:rFonts w:ascii="Calibri" w:hAnsi="Calibri" w:cs="Calibri"/>
          <w:sz w:val="24"/>
          <w:szCs w:val="24"/>
          <w:lang w:eastAsia="zh-CN"/>
        </w:rPr>
      </w:pPr>
    </w:p>
    <w:p w14:paraId="2FD3AA56" w14:textId="5E7BB8AD" w:rsidR="005D1582" w:rsidRPr="00A9570D" w:rsidRDefault="0035269B" w:rsidP="00A9570D">
      <w:pPr>
        <w:pStyle w:val="Title-appendix"/>
        <w:spacing w:line="240" w:lineRule="auto"/>
        <w:jc w:val="left"/>
        <w:rPr>
          <w:rFonts w:ascii="Calibri" w:hAnsi="Calibri" w:cs="Calibri"/>
          <w:sz w:val="24"/>
          <w:szCs w:val="24"/>
        </w:rPr>
      </w:pPr>
      <w:r>
        <w:rPr>
          <w:rFonts w:ascii="Calibri" w:hAnsi="Calibri" w:cs="Calibri"/>
          <w:sz w:val="24"/>
          <w:szCs w:val="24"/>
        </w:rPr>
        <w:t>U</w:t>
      </w:r>
      <w:r w:rsidR="005D1582" w:rsidRPr="00A9570D">
        <w:rPr>
          <w:rFonts w:ascii="Calibri" w:hAnsi="Calibri" w:cs="Calibri"/>
          <w:sz w:val="24"/>
          <w:szCs w:val="24"/>
        </w:rPr>
        <w:t xml:space="preserve">tilization of existing community skills and resources can save time and money, which may ultimately determine </w:t>
      </w:r>
      <w:r>
        <w:rPr>
          <w:rFonts w:ascii="Calibri" w:hAnsi="Calibri" w:cs="Calibri"/>
          <w:sz w:val="24"/>
          <w:szCs w:val="24"/>
        </w:rPr>
        <w:t>project success. I</w:t>
      </w:r>
      <w:r w:rsidR="00233841">
        <w:rPr>
          <w:rFonts w:ascii="Calibri" w:hAnsi="Calibri" w:cs="Calibri"/>
          <w:sz w:val="24"/>
          <w:szCs w:val="24"/>
        </w:rPr>
        <w:t xml:space="preserve">ndigenous </w:t>
      </w:r>
      <w:r w:rsidR="005D1582" w:rsidRPr="00A9570D">
        <w:rPr>
          <w:rFonts w:ascii="Calibri" w:hAnsi="Calibri" w:cs="Calibri"/>
          <w:sz w:val="24"/>
          <w:szCs w:val="24"/>
        </w:rPr>
        <w:t xml:space="preserve">knowledge and skills </w:t>
      </w:r>
      <w:r w:rsidR="00233841">
        <w:rPr>
          <w:rFonts w:ascii="Calibri" w:hAnsi="Calibri" w:cs="Calibri"/>
          <w:sz w:val="24"/>
          <w:szCs w:val="24"/>
        </w:rPr>
        <w:t xml:space="preserve">should be identified and used during planning and implementation. </w:t>
      </w:r>
      <w:r w:rsidR="005D1582" w:rsidRPr="00A9570D">
        <w:rPr>
          <w:rFonts w:ascii="Calibri" w:hAnsi="Calibri" w:cs="Calibri"/>
          <w:sz w:val="24"/>
          <w:szCs w:val="24"/>
        </w:rPr>
        <w:t>For example, cheap house</w:t>
      </w:r>
      <w:r w:rsidR="00233841">
        <w:rPr>
          <w:rFonts w:ascii="Calibri" w:hAnsi="Calibri" w:cs="Calibri"/>
          <w:sz w:val="24"/>
          <w:szCs w:val="24"/>
        </w:rPr>
        <w:t>-</w:t>
      </w:r>
      <w:r w:rsidR="005D1582" w:rsidRPr="00A9570D">
        <w:rPr>
          <w:rFonts w:ascii="Calibri" w:hAnsi="Calibri" w:cs="Calibri"/>
          <w:sz w:val="24"/>
          <w:szCs w:val="24"/>
        </w:rPr>
        <w:t xml:space="preserve">building techniques can be applied to </w:t>
      </w:r>
      <w:r>
        <w:rPr>
          <w:rFonts w:ascii="Calibri" w:hAnsi="Calibri" w:cs="Calibri"/>
          <w:sz w:val="24"/>
          <w:szCs w:val="24"/>
        </w:rPr>
        <w:t xml:space="preserve">nursery </w:t>
      </w:r>
      <w:r w:rsidR="005D1582" w:rsidRPr="00A9570D">
        <w:rPr>
          <w:rFonts w:ascii="Calibri" w:hAnsi="Calibri" w:cs="Calibri"/>
          <w:sz w:val="24"/>
          <w:szCs w:val="24"/>
        </w:rPr>
        <w:t>construct</w:t>
      </w:r>
      <w:r>
        <w:rPr>
          <w:rFonts w:ascii="Calibri" w:hAnsi="Calibri" w:cs="Calibri"/>
          <w:sz w:val="24"/>
          <w:szCs w:val="24"/>
        </w:rPr>
        <w:t xml:space="preserve">ion. </w:t>
      </w:r>
      <w:r w:rsidR="00233841">
        <w:rPr>
          <w:rFonts w:ascii="Calibri" w:hAnsi="Calibri" w:cs="Calibri"/>
          <w:sz w:val="24"/>
          <w:szCs w:val="24"/>
        </w:rPr>
        <w:t>N</w:t>
      </w:r>
      <w:r w:rsidR="005D1582" w:rsidRPr="00A9570D">
        <w:rPr>
          <w:rFonts w:ascii="Calibri" w:hAnsi="Calibri" w:cs="Calibri"/>
          <w:sz w:val="24"/>
          <w:szCs w:val="24"/>
        </w:rPr>
        <w:t>atural materials</w:t>
      </w:r>
      <w:r w:rsidR="00233841">
        <w:rPr>
          <w:rFonts w:ascii="Calibri" w:hAnsi="Calibri" w:cs="Calibri"/>
          <w:sz w:val="24"/>
          <w:szCs w:val="24"/>
        </w:rPr>
        <w:t xml:space="preserve"> and implements</w:t>
      </w:r>
      <w:r w:rsidR="00E325EA">
        <w:rPr>
          <w:rFonts w:ascii="Calibri" w:hAnsi="Calibri" w:cs="Calibri"/>
          <w:sz w:val="24"/>
          <w:szCs w:val="24"/>
        </w:rPr>
        <w:t>,</w:t>
      </w:r>
      <w:r w:rsidR="00233841">
        <w:rPr>
          <w:rFonts w:ascii="Calibri" w:hAnsi="Calibri" w:cs="Calibri"/>
          <w:sz w:val="24"/>
          <w:szCs w:val="24"/>
        </w:rPr>
        <w:t xml:space="preserve"> sourced locally, can be</w:t>
      </w:r>
      <w:r w:rsidR="00E325EA">
        <w:rPr>
          <w:rFonts w:ascii="Calibri" w:hAnsi="Calibri" w:cs="Calibri"/>
          <w:sz w:val="24"/>
          <w:szCs w:val="24"/>
        </w:rPr>
        <w:t xml:space="preserve"> also be used </w:t>
      </w:r>
      <w:r>
        <w:rPr>
          <w:rFonts w:ascii="Calibri" w:hAnsi="Calibri" w:cs="Calibri"/>
          <w:sz w:val="24"/>
          <w:szCs w:val="24"/>
        </w:rPr>
        <w:t xml:space="preserve">as media etc. </w:t>
      </w:r>
      <w:r w:rsidR="00E325EA">
        <w:rPr>
          <w:rFonts w:ascii="Calibri" w:hAnsi="Calibri" w:cs="Calibri"/>
          <w:sz w:val="24"/>
          <w:szCs w:val="24"/>
        </w:rPr>
        <w:t xml:space="preserve">during nursery operations and tree planting. </w:t>
      </w:r>
      <w:r w:rsidR="005D1582" w:rsidRPr="00A9570D">
        <w:rPr>
          <w:rFonts w:ascii="Calibri" w:hAnsi="Calibri" w:cs="Calibri"/>
          <w:sz w:val="24"/>
          <w:szCs w:val="24"/>
        </w:rPr>
        <w:t>M</w:t>
      </w:r>
      <w:r w:rsidR="00E325EA">
        <w:rPr>
          <w:rFonts w:ascii="Calibri" w:hAnsi="Calibri" w:cs="Calibri"/>
          <w:sz w:val="24"/>
          <w:szCs w:val="24"/>
        </w:rPr>
        <w:t xml:space="preserve">any </w:t>
      </w:r>
      <w:r w:rsidR="005D1582" w:rsidRPr="00A9570D">
        <w:rPr>
          <w:rFonts w:ascii="Calibri" w:hAnsi="Calibri" w:cs="Calibri"/>
          <w:sz w:val="24"/>
          <w:szCs w:val="24"/>
        </w:rPr>
        <w:t xml:space="preserve">villagers </w:t>
      </w:r>
      <w:r w:rsidR="00E325EA">
        <w:rPr>
          <w:rFonts w:ascii="Calibri" w:hAnsi="Calibri" w:cs="Calibri"/>
          <w:sz w:val="24"/>
          <w:szCs w:val="24"/>
        </w:rPr>
        <w:t>may already have plant</w:t>
      </w:r>
      <w:r>
        <w:rPr>
          <w:rFonts w:ascii="Calibri" w:hAnsi="Calibri" w:cs="Calibri"/>
          <w:sz w:val="24"/>
          <w:szCs w:val="24"/>
        </w:rPr>
        <w:t>-</w:t>
      </w:r>
      <w:r w:rsidR="00E325EA">
        <w:rPr>
          <w:rFonts w:ascii="Calibri" w:hAnsi="Calibri" w:cs="Calibri"/>
          <w:sz w:val="24"/>
          <w:szCs w:val="24"/>
        </w:rPr>
        <w:t xml:space="preserve">propagation skills. Villagers </w:t>
      </w:r>
      <w:r>
        <w:rPr>
          <w:rFonts w:ascii="Calibri" w:hAnsi="Calibri" w:cs="Calibri"/>
          <w:sz w:val="24"/>
          <w:szCs w:val="24"/>
        </w:rPr>
        <w:t xml:space="preserve">may </w:t>
      </w:r>
      <w:r w:rsidR="00E325EA">
        <w:rPr>
          <w:rFonts w:ascii="Calibri" w:hAnsi="Calibri" w:cs="Calibri"/>
          <w:sz w:val="24"/>
          <w:szCs w:val="24"/>
        </w:rPr>
        <w:t xml:space="preserve">also have </w:t>
      </w:r>
      <w:r w:rsidR="005D1582" w:rsidRPr="00A9570D">
        <w:rPr>
          <w:rFonts w:ascii="Calibri" w:hAnsi="Calibri" w:cs="Calibri"/>
          <w:sz w:val="24"/>
          <w:szCs w:val="24"/>
        </w:rPr>
        <w:t xml:space="preserve">knowledge of </w:t>
      </w:r>
      <w:r w:rsidR="00E325EA">
        <w:rPr>
          <w:rFonts w:ascii="Calibri" w:hAnsi="Calibri" w:cs="Calibri"/>
          <w:sz w:val="24"/>
          <w:szCs w:val="24"/>
        </w:rPr>
        <w:t xml:space="preserve">where seed trees grow and the economic uses of proposed framework tree species. </w:t>
      </w:r>
      <w:r w:rsidR="005D1582" w:rsidRPr="00A9570D">
        <w:rPr>
          <w:rFonts w:ascii="Calibri" w:hAnsi="Calibri" w:cs="Calibri"/>
          <w:sz w:val="24"/>
          <w:szCs w:val="24"/>
        </w:rPr>
        <w:t xml:space="preserve">This knowledge might include </w:t>
      </w:r>
      <w:r w:rsidR="00E325EA">
        <w:rPr>
          <w:rFonts w:ascii="Calibri" w:hAnsi="Calibri" w:cs="Calibri"/>
          <w:sz w:val="24"/>
          <w:szCs w:val="24"/>
        </w:rPr>
        <w:t xml:space="preserve">optimum seed collection times and techniques. </w:t>
      </w:r>
      <w:r w:rsidR="005D1582" w:rsidRPr="00A9570D">
        <w:rPr>
          <w:rFonts w:ascii="Calibri" w:hAnsi="Calibri" w:cs="Calibri"/>
          <w:sz w:val="24"/>
          <w:szCs w:val="24"/>
        </w:rPr>
        <w:t xml:space="preserve">Fire prevention and control is also old knowledge in many communities that can </w:t>
      </w:r>
      <w:r w:rsidR="00E325EA" w:rsidRPr="00A9570D">
        <w:rPr>
          <w:rFonts w:ascii="Calibri" w:hAnsi="Calibri" w:cs="Calibri"/>
          <w:sz w:val="24"/>
          <w:szCs w:val="24"/>
        </w:rPr>
        <w:t>be easily</w:t>
      </w:r>
      <w:r w:rsidR="005D1582" w:rsidRPr="00A9570D">
        <w:rPr>
          <w:rFonts w:ascii="Calibri" w:hAnsi="Calibri" w:cs="Calibri"/>
          <w:sz w:val="24"/>
          <w:szCs w:val="24"/>
        </w:rPr>
        <w:t xml:space="preserve"> applied to protect young restoration sites.</w:t>
      </w:r>
    </w:p>
    <w:p w14:paraId="6BEDE886" w14:textId="77777777" w:rsidR="005D1582" w:rsidRPr="00A9570D" w:rsidRDefault="005D1582" w:rsidP="00A9570D">
      <w:pPr>
        <w:pStyle w:val="Title-appendix"/>
        <w:spacing w:line="240" w:lineRule="auto"/>
        <w:jc w:val="left"/>
        <w:rPr>
          <w:rFonts w:ascii="Calibri" w:hAnsi="Calibri" w:cs="Calibri"/>
          <w:sz w:val="24"/>
          <w:szCs w:val="24"/>
        </w:rPr>
      </w:pPr>
    </w:p>
    <w:p w14:paraId="20FE5564" w14:textId="1C60FB14" w:rsidR="005D1582" w:rsidRDefault="00E325EA" w:rsidP="00A9570D">
      <w:pPr>
        <w:pStyle w:val="Heading1"/>
        <w:rPr>
          <w:rFonts w:ascii="Calibri" w:hAnsi="Calibri" w:cs="Calibri"/>
        </w:rPr>
      </w:pPr>
      <w:r>
        <w:rPr>
          <w:rFonts w:ascii="Calibri" w:hAnsi="Calibri" w:cs="Calibri"/>
        </w:rPr>
        <w:t>… but not all local practices are beneficial to restoration</w:t>
      </w:r>
    </w:p>
    <w:p w14:paraId="581EA8C8" w14:textId="77777777" w:rsidR="005D1582" w:rsidRPr="00A9570D" w:rsidRDefault="005D1582" w:rsidP="00A9570D">
      <w:pPr>
        <w:rPr>
          <w:rFonts w:ascii="Calibri" w:hAnsi="Calibri" w:cs="Calibri"/>
          <w:sz w:val="24"/>
          <w:szCs w:val="24"/>
        </w:rPr>
      </w:pPr>
    </w:p>
    <w:p w14:paraId="6B73EE07" w14:textId="4B68BF81" w:rsidR="00E325EA" w:rsidRDefault="00E325EA" w:rsidP="00A9570D">
      <w:pPr>
        <w:pStyle w:val="Title-appendix"/>
        <w:spacing w:line="240" w:lineRule="auto"/>
        <w:jc w:val="left"/>
        <w:rPr>
          <w:rFonts w:ascii="Calibri" w:hAnsi="Calibri" w:cs="Calibri"/>
          <w:sz w:val="24"/>
          <w:szCs w:val="24"/>
        </w:rPr>
      </w:pPr>
      <w:r>
        <w:rPr>
          <w:rFonts w:ascii="Calibri" w:hAnsi="Calibri" w:cs="Calibri"/>
          <w:sz w:val="24"/>
          <w:szCs w:val="24"/>
        </w:rPr>
        <w:t xml:space="preserve">Some local practices are harmful to restoration, however. </w:t>
      </w:r>
      <w:r w:rsidR="005D1582" w:rsidRPr="00A9570D">
        <w:rPr>
          <w:rFonts w:ascii="Calibri" w:hAnsi="Calibri" w:cs="Calibri"/>
          <w:sz w:val="24"/>
          <w:szCs w:val="24"/>
        </w:rPr>
        <w:t>A common mistake occurs when preparing a restoration site</w:t>
      </w:r>
      <w:r>
        <w:rPr>
          <w:rFonts w:ascii="Calibri" w:hAnsi="Calibri" w:cs="Calibri"/>
          <w:sz w:val="24"/>
          <w:szCs w:val="24"/>
        </w:rPr>
        <w:t xml:space="preserve">, when villagers </w:t>
      </w:r>
      <w:r w:rsidR="005D1582" w:rsidRPr="00A9570D">
        <w:rPr>
          <w:rFonts w:ascii="Calibri" w:hAnsi="Calibri" w:cs="Calibri"/>
          <w:sz w:val="24"/>
          <w:szCs w:val="24"/>
        </w:rPr>
        <w:t xml:space="preserve">completely clear a site </w:t>
      </w:r>
      <w:r>
        <w:rPr>
          <w:rFonts w:ascii="Calibri" w:hAnsi="Calibri" w:cs="Calibri"/>
          <w:sz w:val="24"/>
          <w:szCs w:val="24"/>
        </w:rPr>
        <w:t xml:space="preserve">of all vegetation (as they would for agriculture) – including regenerating trees. This reduces the potential for practicing ANR, increases the need for tree planting and greatly increases restoration costs. </w:t>
      </w:r>
    </w:p>
    <w:p w14:paraId="2AE49153" w14:textId="77777777" w:rsidR="00E325EA" w:rsidRDefault="00E325EA" w:rsidP="00A9570D">
      <w:pPr>
        <w:pStyle w:val="Title-appendix"/>
        <w:spacing w:line="240" w:lineRule="auto"/>
        <w:jc w:val="left"/>
        <w:rPr>
          <w:rFonts w:ascii="Calibri" w:hAnsi="Calibri" w:cs="Calibri"/>
          <w:sz w:val="24"/>
          <w:szCs w:val="24"/>
        </w:rPr>
      </w:pPr>
    </w:p>
    <w:p w14:paraId="0A85B99F" w14:textId="409BB1D2" w:rsidR="00E325EA" w:rsidRDefault="00E325EA" w:rsidP="00E325EA">
      <w:pPr>
        <w:pStyle w:val="Title-appendix"/>
        <w:spacing w:line="240" w:lineRule="auto"/>
        <w:jc w:val="right"/>
        <w:rPr>
          <w:rFonts w:ascii="Calibri" w:hAnsi="Calibri" w:cs="Calibri"/>
          <w:sz w:val="24"/>
          <w:szCs w:val="24"/>
        </w:rPr>
      </w:pPr>
      <w:r>
        <w:rPr>
          <w:rFonts w:ascii="Calibri" w:hAnsi="Calibri" w:cs="Calibri"/>
          <w:sz w:val="24"/>
          <w:szCs w:val="24"/>
        </w:rPr>
        <w:t>Steve Elliott 8/11/22</w:t>
      </w:r>
    </w:p>
    <w:sectPr w:rsidR="00E325EA" w:rsidSect="00416EB3">
      <w:headerReference w:type="default" r:id="rId7"/>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D4B1E" w14:textId="77777777" w:rsidR="005550E9" w:rsidRDefault="005550E9">
      <w:r>
        <w:separator/>
      </w:r>
    </w:p>
  </w:endnote>
  <w:endnote w:type="continuationSeparator" w:id="0">
    <w:p w14:paraId="7407E39A" w14:textId="77777777" w:rsidR="005550E9" w:rsidRDefault="0055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SansMS-Bold">
    <w:altName w:val="Arial"/>
    <w:panose1 w:val="00000000000000000000"/>
    <w:charset w:val="00"/>
    <w:family w:val="swiss"/>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4F5E3D" w14:textId="77777777" w:rsidR="005550E9" w:rsidRDefault="005550E9">
      <w:r>
        <w:separator/>
      </w:r>
    </w:p>
  </w:footnote>
  <w:footnote w:type="continuationSeparator" w:id="0">
    <w:p w14:paraId="6C5292BB" w14:textId="77777777" w:rsidR="005550E9" w:rsidRDefault="00555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CC70F" w14:textId="77777777" w:rsidR="007C023D" w:rsidRPr="007C023D" w:rsidRDefault="007C023D" w:rsidP="007C023D">
    <w:pPr>
      <w:tabs>
        <w:tab w:val="center" w:pos="4680"/>
        <w:tab w:val="right" w:pos="9360"/>
      </w:tabs>
      <w:jc w:val="center"/>
      <w:rPr>
        <w:rFonts w:ascii="Calibri" w:eastAsia="Calibri" w:hAnsi="Calibri" w:cs="Times New Roman"/>
        <w:i/>
        <w:iCs/>
        <w:sz w:val="18"/>
        <w:szCs w:val="16"/>
        <w:lang w:val="en-GB" w:bidi="ar-SA"/>
      </w:rPr>
    </w:pPr>
    <w:r w:rsidRPr="007C023D">
      <w:rPr>
        <w:rFonts w:ascii="Calibri" w:eastAsia="Calibri" w:hAnsi="Calibri" w:cs="Times New Roman"/>
        <w:noProof/>
        <w:sz w:val="22"/>
        <w:szCs w:val="22"/>
        <w:lang w:val="en-GB" w:bidi="ar-SA"/>
      </w:rPr>
      <w:drawing>
        <wp:anchor distT="0" distB="0" distL="114300" distR="114300" simplePos="0" relativeHeight="251659264" behindDoc="0" locked="0" layoutInCell="1" allowOverlap="1" wp14:anchorId="4FE3E480" wp14:editId="74C1DCA3">
          <wp:simplePos x="0" y="0"/>
          <wp:positionH relativeFrom="leftMargin">
            <wp:posOffset>149437</wp:posOffset>
          </wp:positionH>
          <wp:positionV relativeFrom="paragraph">
            <wp:posOffset>-253577</wp:posOffset>
          </wp:positionV>
          <wp:extent cx="857885" cy="575310"/>
          <wp:effectExtent l="0" t="0" r="0" b="0"/>
          <wp:wrapSquare wrapText="bothSides"/>
          <wp:docPr id="19" name="Picture 19" descr="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88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C023D">
      <w:rPr>
        <w:rFonts w:ascii="Calibri" w:eastAsia="Calibri" w:hAnsi="Calibri" w:cs="Times New Roman"/>
        <w:i/>
        <w:iCs/>
        <w:noProof/>
        <w:sz w:val="18"/>
        <w:szCs w:val="16"/>
        <w:lang w:val="en-GB" w:bidi="ar-SA"/>
      </w:rPr>
      <w:drawing>
        <wp:anchor distT="0" distB="0" distL="114300" distR="114300" simplePos="0" relativeHeight="251660288" behindDoc="1" locked="0" layoutInCell="1" allowOverlap="1" wp14:anchorId="4C3A46C2" wp14:editId="72B96FE4">
          <wp:simplePos x="0" y="0"/>
          <wp:positionH relativeFrom="column">
            <wp:posOffset>5383742</wp:posOffset>
          </wp:positionH>
          <wp:positionV relativeFrom="paragraph">
            <wp:posOffset>-228812</wp:posOffset>
          </wp:positionV>
          <wp:extent cx="1009650" cy="567055"/>
          <wp:effectExtent l="0" t="0" r="0" b="4445"/>
          <wp:wrapTight wrapText="bothSides">
            <wp:wrapPolygon edited="0">
              <wp:start x="0" y="0"/>
              <wp:lineTo x="0" y="21044"/>
              <wp:lineTo x="21192" y="21044"/>
              <wp:lineTo x="2119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009650" cy="567055"/>
                  </a:xfrm>
                  <a:prstGeom prst="rect">
                    <a:avLst/>
                  </a:prstGeom>
                </pic:spPr>
              </pic:pic>
            </a:graphicData>
          </a:graphic>
          <wp14:sizeRelH relativeFrom="margin">
            <wp14:pctWidth>0</wp14:pctWidth>
          </wp14:sizeRelH>
          <wp14:sizeRelV relativeFrom="margin">
            <wp14:pctHeight>0</wp14:pctHeight>
          </wp14:sizeRelV>
        </wp:anchor>
      </w:drawing>
    </w:r>
    <w:r w:rsidRPr="007C023D">
      <w:rPr>
        <w:rFonts w:ascii="Calibri" w:eastAsia="Calibri" w:hAnsi="Calibri" w:cs="Times New Roman"/>
        <w:i/>
        <w:iCs/>
        <w:sz w:val="18"/>
        <w:szCs w:val="16"/>
        <w:lang w:val="en-GB" w:bidi="ar-SA"/>
      </w:rPr>
      <w:t>FRAME WORKSHOP - Establishing and Managing a Forest Restoration Teaching and Research Program. Chiang Mai University 7-11/11/22</w:t>
    </w:r>
  </w:p>
  <w:p w14:paraId="650D7239" w14:textId="77777777" w:rsidR="007C023D" w:rsidRPr="007C023D" w:rsidRDefault="007C023D" w:rsidP="007C023D">
    <w:pPr>
      <w:tabs>
        <w:tab w:val="center" w:pos="4680"/>
        <w:tab w:val="right" w:pos="9360"/>
      </w:tabs>
      <w:jc w:val="center"/>
      <w:rPr>
        <w:rFonts w:ascii="Calibri" w:eastAsia="Calibri" w:hAnsi="Calibri" w:cs="Times New Roman"/>
        <w:i/>
        <w:iCs/>
        <w:sz w:val="18"/>
        <w:szCs w:val="16"/>
        <w:lang w:val="en-GB" w:bidi="ar-SA"/>
      </w:rPr>
    </w:pPr>
  </w:p>
  <w:p w14:paraId="47DE93E1" w14:textId="77777777" w:rsidR="007C023D" w:rsidRDefault="007C02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7480C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3FC2A2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7B4504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95A678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4D6666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60BBA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0EF6D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227BA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30476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5FC03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F84E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B7241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DBE70CF"/>
    <w:multiLevelType w:val="singleLevel"/>
    <w:tmpl w:val="041E0009"/>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7EE49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7F00B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28E501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28F205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A71D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F742A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74053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D1103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02B70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03319CA"/>
    <w:multiLevelType w:val="singleLevel"/>
    <w:tmpl w:val="041E0009"/>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1936F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5C3DEF"/>
    <w:multiLevelType w:val="multilevel"/>
    <w:tmpl w:val="5804E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B020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4C4295D"/>
    <w:multiLevelType w:val="hybridMultilevel"/>
    <w:tmpl w:val="2716D70E"/>
    <w:lvl w:ilvl="0" w:tplc="C6A8CF0A">
      <w:start w:val="1"/>
      <w:numFmt w:val="bullet"/>
      <w:lvlText w:val=""/>
      <w:lvlJc w:val="left"/>
      <w:pPr>
        <w:tabs>
          <w:tab w:val="num" w:pos="720"/>
        </w:tabs>
        <w:ind w:left="720" w:hanging="360"/>
      </w:pPr>
      <w:rPr>
        <w:rFonts w:ascii="Symbol" w:hAnsi="Symbol" w:hint="default"/>
      </w:rPr>
    </w:lvl>
    <w:lvl w:ilvl="1" w:tplc="5A70F6F0" w:tentative="1">
      <w:start w:val="1"/>
      <w:numFmt w:val="bullet"/>
      <w:lvlText w:val="o"/>
      <w:lvlJc w:val="left"/>
      <w:pPr>
        <w:tabs>
          <w:tab w:val="num" w:pos="1440"/>
        </w:tabs>
        <w:ind w:left="1440" w:hanging="360"/>
      </w:pPr>
      <w:rPr>
        <w:rFonts w:ascii="Courier New" w:hAnsi="Courier New" w:cs="Courier New" w:hint="default"/>
      </w:rPr>
    </w:lvl>
    <w:lvl w:ilvl="2" w:tplc="00340298" w:tentative="1">
      <w:start w:val="1"/>
      <w:numFmt w:val="bullet"/>
      <w:lvlText w:val=""/>
      <w:lvlJc w:val="left"/>
      <w:pPr>
        <w:tabs>
          <w:tab w:val="num" w:pos="2160"/>
        </w:tabs>
        <w:ind w:left="2160" w:hanging="360"/>
      </w:pPr>
      <w:rPr>
        <w:rFonts w:ascii="Wingdings" w:hAnsi="Wingdings" w:hint="default"/>
      </w:rPr>
    </w:lvl>
    <w:lvl w:ilvl="3" w:tplc="D872398C" w:tentative="1">
      <w:start w:val="1"/>
      <w:numFmt w:val="bullet"/>
      <w:lvlText w:val=""/>
      <w:lvlJc w:val="left"/>
      <w:pPr>
        <w:tabs>
          <w:tab w:val="num" w:pos="2880"/>
        </w:tabs>
        <w:ind w:left="2880" w:hanging="360"/>
      </w:pPr>
      <w:rPr>
        <w:rFonts w:ascii="Symbol" w:hAnsi="Symbol" w:hint="default"/>
      </w:rPr>
    </w:lvl>
    <w:lvl w:ilvl="4" w:tplc="2C701D08" w:tentative="1">
      <w:start w:val="1"/>
      <w:numFmt w:val="bullet"/>
      <w:lvlText w:val="o"/>
      <w:lvlJc w:val="left"/>
      <w:pPr>
        <w:tabs>
          <w:tab w:val="num" w:pos="3600"/>
        </w:tabs>
        <w:ind w:left="3600" w:hanging="360"/>
      </w:pPr>
      <w:rPr>
        <w:rFonts w:ascii="Courier New" w:hAnsi="Courier New" w:cs="Courier New" w:hint="default"/>
      </w:rPr>
    </w:lvl>
    <w:lvl w:ilvl="5" w:tplc="0FD6D044" w:tentative="1">
      <w:start w:val="1"/>
      <w:numFmt w:val="bullet"/>
      <w:lvlText w:val=""/>
      <w:lvlJc w:val="left"/>
      <w:pPr>
        <w:tabs>
          <w:tab w:val="num" w:pos="4320"/>
        </w:tabs>
        <w:ind w:left="4320" w:hanging="360"/>
      </w:pPr>
      <w:rPr>
        <w:rFonts w:ascii="Wingdings" w:hAnsi="Wingdings" w:hint="default"/>
      </w:rPr>
    </w:lvl>
    <w:lvl w:ilvl="6" w:tplc="7F6A8736" w:tentative="1">
      <w:start w:val="1"/>
      <w:numFmt w:val="bullet"/>
      <w:lvlText w:val=""/>
      <w:lvlJc w:val="left"/>
      <w:pPr>
        <w:tabs>
          <w:tab w:val="num" w:pos="5040"/>
        </w:tabs>
        <w:ind w:left="5040" w:hanging="360"/>
      </w:pPr>
      <w:rPr>
        <w:rFonts w:ascii="Symbol" w:hAnsi="Symbol" w:hint="default"/>
      </w:rPr>
    </w:lvl>
    <w:lvl w:ilvl="7" w:tplc="C4BAC486" w:tentative="1">
      <w:start w:val="1"/>
      <w:numFmt w:val="bullet"/>
      <w:lvlText w:val="o"/>
      <w:lvlJc w:val="left"/>
      <w:pPr>
        <w:tabs>
          <w:tab w:val="num" w:pos="5760"/>
        </w:tabs>
        <w:ind w:left="5760" w:hanging="360"/>
      </w:pPr>
      <w:rPr>
        <w:rFonts w:ascii="Courier New" w:hAnsi="Courier New" w:cs="Courier New" w:hint="default"/>
      </w:rPr>
    </w:lvl>
    <w:lvl w:ilvl="8" w:tplc="C8BA21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766D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E553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F1F6115"/>
    <w:multiLevelType w:val="hybridMultilevel"/>
    <w:tmpl w:val="37FAC996"/>
    <w:lvl w:ilvl="0" w:tplc="8FD08DD0">
      <w:start w:val="1"/>
      <w:numFmt w:val="bullet"/>
      <w:lvlText w:val=""/>
      <w:lvlJc w:val="left"/>
      <w:pPr>
        <w:tabs>
          <w:tab w:val="num" w:pos="720"/>
        </w:tabs>
        <w:ind w:left="720" w:hanging="360"/>
      </w:pPr>
      <w:rPr>
        <w:rFonts w:ascii="Symbol" w:hAnsi="Symbol" w:hint="default"/>
      </w:rPr>
    </w:lvl>
    <w:lvl w:ilvl="1" w:tplc="073E331A" w:tentative="1">
      <w:start w:val="1"/>
      <w:numFmt w:val="bullet"/>
      <w:lvlText w:val="o"/>
      <w:lvlJc w:val="left"/>
      <w:pPr>
        <w:tabs>
          <w:tab w:val="num" w:pos="1440"/>
        </w:tabs>
        <w:ind w:left="1440" w:hanging="360"/>
      </w:pPr>
      <w:rPr>
        <w:rFonts w:ascii="Courier New" w:hAnsi="Courier New" w:cs="Courier New" w:hint="default"/>
      </w:rPr>
    </w:lvl>
    <w:lvl w:ilvl="2" w:tplc="C65C4220" w:tentative="1">
      <w:start w:val="1"/>
      <w:numFmt w:val="bullet"/>
      <w:lvlText w:val=""/>
      <w:lvlJc w:val="left"/>
      <w:pPr>
        <w:tabs>
          <w:tab w:val="num" w:pos="2160"/>
        </w:tabs>
        <w:ind w:left="2160" w:hanging="360"/>
      </w:pPr>
      <w:rPr>
        <w:rFonts w:ascii="Wingdings" w:hAnsi="Wingdings" w:hint="default"/>
      </w:rPr>
    </w:lvl>
    <w:lvl w:ilvl="3" w:tplc="51D0EB46" w:tentative="1">
      <w:start w:val="1"/>
      <w:numFmt w:val="bullet"/>
      <w:lvlText w:val=""/>
      <w:lvlJc w:val="left"/>
      <w:pPr>
        <w:tabs>
          <w:tab w:val="num" w:pos="2880"/>
        </w:tabs>
        <w:ind w:left="2880" w:hanging="360"/>
      </w:pPr>
      <w:rPr>
        <w:rFonts w:ascii="Symbol" w:hAnsi="Symbol" w:hint="default"/>
      </w:rPr>
    </w:lvl>
    <w:lvl w:ilvl="4" w:tplc="7A3CCDA2" w:tentative="1">
      <w:start w:val="1"/>
      <w:numFmt w:val="bullet"/>
      <w:lvlText w:val="o"/>
      <w:lvlJc w:val="left"/>
      <w:pPr>
        <w:tabs>
          <w:tab w:val="num" w:pos="3600"/>
        </w:tabs>
        <w:ind w:left="3600" w:hanging="360"/>
      </w:pPr>
      <w:rPr>
        <w:rFonts w:ascii="Courier New" w:hAnsi="Courier New" w:cs="Courier New" w:hint="default"/>
      </w:rPr>
    </w:lvl>
    <w:lvl w:ilvl="5" w:tplc="439C2960" w:tentative="1">
      <w:start w:val="1"/>
      <w:numFmt w:val="bullet"/>
      <w:lvlText w:val=""/>
      <w:lvlJc w:val="left"/>
      <w:pPr>
        <w:tabs>
          <w:tab w:val="num" w:pos="4320"/>
        </w:tabs>
        <w:ind w:left="4320" w:hanging="360"/>
      </w:pPr>
      <w:rPr>
        <w:rFonts w:ascii="Wingdings" w:hAnsi="Wingdings" w:hint="default"/>
      </w:rPr>
    </w:lvl>
    <w:lvl w:ilvl="6" w:tplc="A49C6DF0" w:tentative="1">
      <w:start w:val="1"/>
      <w:numFmt w:val="bullet"/>
      <w:lvlText w:val=""/>
      <w:lvlJc w:val="left"/>
      <w:pPr>
        <w:tabs>
          <w:tab w:val="num" w:pos="5040"/>
        </w:tabs>
        <w:ind w:left="5040" w:hanging="360"/>
      </w:pPr>
      <w:rPr>
        <w:rFonts w:ascii="Symbol" w:hAnsi="Symbol" w:hint="default"/>
      </w:rPr>
    </w:lvl>
    <w:lvl w:ilvl="7" w:tplc="E748371E" w:tentative="1">
      <w:start w:val="1"/>
      <w:numFmt w:val="bullet"/>
      <w:lvlText w:val="o"/>
      <w:lvlJc w:val="left"/>
      <w:pPr>
        <w:tabs>
          <w:tab w:val="num" w:pos="5760"/>
        </w:tabs>
        <w:ind w:left="5760" w:hanging="360"/>
      </w:pPr>
      <w:rPr>
        <w:rFonts w:ascii="Courier New" w:hAnsi="Courier New" w:cs="Courier New" w:hint="default"/>
      </w:rPr>
    </w:lvl>
    <w:lvl w:ilvl="8" w:tplc="0876F02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494C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8E58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40D0B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8332BF5"/>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73BB13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72F14B1"/>
    <w:multiLevelType w:val="singleLevel"/>
    <w:tmpl w:val="041E0009"/>
    <w:lvl w:ilvl="0">
      <w:start w:val="1"/>
      <w:numFmt w:val="bullet"/>
      <w:lvlText w:val=""/>
      <w:lvlJc w:val="left"/>
      <w:pPr>
        <w:tabs>
          <w:tab w:val="num" w:pos="360"/>
        </w:tabs>
        <w:ind w:left="360" w:hanging="360"/>
      </w:pPr>
      <w:rPr>
        <w:rFonts w:ascii="Wingdings" w:hAnsi="Wingdings" w:hint="default"/>
      </w:rPr>
    </w:lvl>
  </w:abstractNum>
  <w:num w:numId="1">
    <w:abstractNumId w:val="33"/>
  </w:num>
  <w:num w:numId="2">
    <w:abstractNumId w:val="13"/>
  </w:num>
  <w:num w:numId="3">
    <w:abstractNumId w:val="24"/>
  </w:num>
  <w:num w:numId="4">
    <w:abstractNumId w:val="25"/>
  </w:num>
  <w:num w:numId="5">
    <w:abstractNumId w:val="11"/>
  </w:num>
  <w:num w:numId="6">
    <w:abstractNumId w:val="31"/>
  </w:num>
  <w:num w:numId="7">
    <w:abstractNumId w:val="20"/>
  </w:num>
  <w:num w:numId="8">
    <w:abstractNumId w:val="23"/>
  </w:num>
  <w:num w:numId="9">
    <w:abstractNumId w:val="28"/>
  </w:num>
  <w:num w:numId="10">
    <w:abstractNumId w:val="22"/>
  </w:num>
  <w:num w:numId="11">
    <w:abstractNumId w:val="15"/>
  </w:num>
  <w:num w:numId="12">
    <w:abstractNumId w:val="34"/>
  </w:num>
  <w:num w:numId="13">
    <w:abstractNumId w:val="19"/>
  </w:num>
  <w:num w:numId="14">
    <w:abstractNumId w:val="35"/>
  </w:num>
  <w:num w:numId="15">
    <w:abstractNumId w:val="12"/>
  </w:num>
  <w:num w:numId="16">
    <w:abstractNumId w:val="27"/>
  </w:num>
  <w:num w:numId="17">
    <w:abstractNumId w:val="21"/>
  </w:num>
  <w:num w:numId="18">
    <w:abstractNumId w:val="30"/>
  </w:num>
  <w:num w:numId="19">
    <w:abstractNumId w:val="10"/>
  </w:num>
  <w:num w:numId="20">
    <w:abstractNumId w:val="17"/>
  </w:num>
  <w:num w:numId="21">
    <w:abstractNumId w:val="32"/>
  </w:num>
  <w:num w:numId="22">
    <w:abstractNumId w:val="18"/>
  </w:num>
  <w:num w:numId="23">
    <w:abstractNumId w:val="16"/>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26"/>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activeWritingStyle w:appName="MSWord" w:lang="en-US" w:vendorID="8" w:dllVersion="513" w:checkStyle="1"/>
  <w:activeWritingStyle w:appName="MSWord" w:lang="en-GB" w:vendorID="8"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345"/>
    <w:rsid w:val="00024195"/>
    <w:rsid w:val="000557E4"/>
    <w:rsid w:val="00233841"/>
    <w:rsid w:val="0035269B"/>
    <w:rsid w:val="00353C8C"/>
    <w:rsid w:val="003B2CDD"/>
    <w:rsid w:val="003E6FC6"/>
    <w:rsid w:val="00416EB3"/>
    <w:rsid w:val="0042213F"/>
    <w:rsid w:val="004F0078"/>
    <w:rsid w:val="004F7345"/>
    <w:rsid w:val="005550E9"/>
    <w:rsid w:val="005D1582"/>
    <w:rsid w:val="00617AA9"/>
    <w:rsid w:val="006F279F"/>
    <w:rsid w:val="007C023D"/>
    <w:rsid w:val="00922A77"/>
    <w:rsid w:val="00A87CA8"/>
    <w:rsid w:val="00A93C3A"/>
    <w:rsid w:val="00A9570D"/>
    <w:rsid w:val="00BF50C4"/>
    <w:rsid w:val="00BF6099"/>
    <w:rsid w:val="00C02A2C"/>
    <w:rsid w:val="00C1762E"/>
    <w:rsid w:val="00D735CB"/>
    <w:rsid w:val="00DC4CD9"/>
    <w:rsid w:val="00E06FF8"/>
    <w:rsid w:val="00E325EA"/>
    <w:rsid w:val="00EF561F"/>
    <w:rsid w:val="00F079D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DB6B69"/>
  <w15:chartTrackingRefBased/>
  <w15:docId w15:val="{6BCB8797-5468-4016-B470-7F00EEE8D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ngsana New" w:hAnsi="Angsana New"/>
      <w:sz w:val="28"/>
      <w:szCs w:val="28"/>
    </w:rPr>
  </w:style>
  <w:style w:type="paragraph" w:styleId="Heading1">
    <w:name w:val="heading 1"/>
    <w:basedOn w:val="Normal"/>
    <w:next w:val="Normal"/>
    <w:qFormat/>
    <w:pPr>
      <w:keepNext/>
      <w:outlineLvl w:val="0"/>
    </w:pPr>
    <w:rPr>
      <w:rFonts w:ascii="Times New Roman" w:hAnsi="Times New Roman"/>
      <w:b/>
      <w:bCs/>
      <w:sz w:val="24"/>
      <w:szCs w:val="24"/>
    </w:rPr>
  </w:style>
  <w:style w:type="paragraph" w:styleId="Heading2">
    <w:name w:val="heading 2"/>
    <w:basedOn w:val="Normal"/>
    <w:next w:val="Normal"/>
    <w:qFormat/>
    <w:pPr>
      <w:keepNext/>
      <w:jc w:val="center"/>
      <w:outlineLvl w:val="1"/>
    </w:pPr>
    <w:rPr>
      <w:rFonts w:ascii="Times New Roman" w:hAnsi="Times New Roman"/>
      <w:b/>
      <w:bCs/>
      <w:sz w:val="24"/>
      <w:szCs w:val="24"/>
    </w:rPr>
  </w:style>
  <w:style w:type="paragraph" w:styleId="Heading3">
    <w:name w:val="heading 3"/>
    <w:basedOn w:val="Normal"/>
    <w:next w:val="Normal"/>
    <w:qFormat/>
    <w:pPr>
      <w:keepNext/>
      <w:jc w:val="center"/>
      <w:outlineLvl w:val="2"/>
    </w:pPr>
    <w:rPr>
      <w:rFonts w:ascii="Times New Roman" w:hAnsi="Times New Roman"/>
      <w:i/>
      <w:iCs/>
      <w:sz w:val="24"/>
      <w:szCs w:val="24"/>
    </w:rPr>
  </w:style>
  <w:style w:type="paragraph" w:styleId="Heading4">
    <w:name w:val="heading 4"/>
    <w:basedOn w:val="Normal"/>
    <w:next w:val="Normal"/>
    <w:qFormat/>
    <w:pPr>
      <w:keepNext/>
      <w:jc w:val="center"/>
      <w:outlineLvl w:val="3"/>
    </w:pPr>
    <w:rPr>
      <w:rFonts w:ascii="Times New Roman" w:hAnsi="Times New Roman"/>
      <w:b/>
      <w:bCs/>
      <w:smallCaps/>
      <w:sz w:val="40"/>
      <w:szCs w:val="40"/>
      <w:lang w:eastAsia="zh-CN"/>
    </w:rPr>
  </w:style>
  <w:style w:type="paragraph" w:styleId="Heading5">
    <w:name w:val="heading 5"/>
    <w:basedOn w:val="Normal"/>
    <w:next w:val="Normal"/>
    <w:qFormat/>
    <w:pPr>
      <w:keepNext/>
      <w:jc w:val="center"/>
      <w:outlineLvl w:val="4"/>
    </w:pPr>
    <w:rPr>
      <w:rFonts w:ascii="Times New Roman" w:hAnsi="Times New Roman"/>
      <w:sz w:val="40"/>
      <w:szCs w:val="40"/>
      <w:lang w:eastAsia="zh-CN"/>
    </w:rPr>
  </w:style>
  <w:style w:type="paragraph" w:styleId="Heading6">
    <w:name w:val="heading 6"/>
    <w:basedOn w:val="Normal"/>
    <w:next w:val="Normal"/>
    <w:qFormat/>
    <w:pPr>
      <w:keepNext/>
      <w:jc w:val="center"/>
      <w:outlineLvl w:val="5"/>
    </w:pPr>
    <w:rPr>
      <w:rFonts w:ascii="Times New Roman" w:hAnsi="Times New Roman"/>
      <w:b/>
      <w:bCs/>
      <w:sz w:val="30"/>
      <w:szCs w:val="30"/>
      <w:lang w:eastAsia="zh-CN"/>
    </w:rPr>
  </w:style>
  <w:style w:type="paragraph" w:styleId="Heading7">
    <w:name w:val="heading 7"/>
    <w:basedOn w:val="Normal"/>
    <w:next w:val="Normal"/>
    <w:qFormat/>
    <w:pPr>
      <w:keepNext/>
      <w:outlineLvl w:val="6"/>
    </w:pPr>
    <w:rPr>
      <w:rFonts w:ascii="Times New Roman" w:hAnsi="Times New Roman"/>
      <w:b/>
      <w:bCs/>
      <w:i/>
      <w:iCs/>
      <w:sz w:val="24"/>
      <w:szCs w:val="24"/>
    </w:rPr>
  </w:style>
  <w:style w:type="paragraph" w:styleId="Heading8">
    <w:name w:val="heading 8"/>
    <w:basedOn w:val="Normal"/>
    <w:next w:val="Normal"/>
    <w:qFormat/>
    <w:pPr>
      <w:keepNext/>
      <w:ind w:left="2552" w:right="1133" w:hanging="1418"/>
      <w:outlineLvl w:val="7"/>
    </w:pPr>
    <w:rPr>
      <w:rFonts w:ascii="Times New Roman" w:hAnsi="Times New Roman"/>
      <w:sz w:val="30"/>
      <w:szCs w:val="30"/>
      <w:lang w:eastAsia="zh-CN"/>
    </w:rPr>
  </w:style>
  <w:style w:type="paragraph" w:styleId="Heading9">
    <w:name w:val="heading 9"/>
    <w:basedOn w:val="Normal"/>
    <w:next w:val="Normal"/>
    <w:qFormat/>
    <w:pPr>
      <w:spacing w:before="240" w:after="60"/>
      <w:outlineLvl w:val="8"/>
    </w:pPr>
    <w:rPr>
      <w:rFonts w:ascii="Arial" w:hAnsi="Arial" w:cs="Tahom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itle">
    <w:name w:val="Title"/>
    <w:basedOn w:val="Normal"/>
    <w:qFormat/>
    <w:pPr>
      <w:jc w:val="center"/>
    </w:pPr>
    <w:rPr>
      <w:rFonts w:ascii="Times New Roman" w:hAnsi="Times New Roman"/>
      <w:b/>
      <w:bCs/>
      <w:sz w:val="24"/>
      <w:szCs w:val="24"/>
    </w:rPr>
  </w:style>
  <w:style w:type="paragraph" w:styleId="BodyText">
    <w:name w:val="Body Text"/>
    <w:basedOn w:val="Normal"/>
    <w:pPr>
      <w:jc w:val="center"/>
    </w:pPr>
    <w:rPr>
      <w:rFonts w:ascii="Times New Roman" w:hAnsi="Times New Roman"/>
      <w:b/>
      <w:bCs/>
      <w:sz w:val="24"/>
      <w:szCs w:val="24"/>
    </w:rPr>
  </w:style>
  <w:style w:type="paragraph" w:styleId="NormalWeb">
    <w:name w:val="Normal (Web)"/>
    <w:basedOn w:val="Normal"/>
    <w:pPr>
      <w:spacing w:before="100" w:after="100"/>
    </w:pPr>
    <w:rPr>
      <w:rFonts w:ascii="Tahoma" w:hAnsi="Tahoma" w:cs="Tahoma"/>
      <w:sz w:val="24"/>
      <w:szCs w:val="24"/>
    </w:rPr>
  </w:style>
  <w:style w:type="paragraph" w:styleId="BlockText">
    <w:name w:val="Block Text"/>
    <w:basedOn w:val="Normal"/>
    <w:pPr>
      <w:ind w:left="2552" w:right="935" w:hanging="1701"/>
    </w:pPr>
    <w:rPr>
      <w:rFonts w:ascii="Times New Roman" w:hAnsi="Times New Roman"/>
      <w:sz w:val="30"/>
      <w:szCs w:val="30"/>
      <w:lang w:eastAsia="zh-CN"/>
    </w:rPr>
  </w:style>
  <w:style w:type="paragraph" w:styleId="BodyText2">
    <w:name w:val="Body Text 2"/>
    <w:basedOn w:val="Normal"/>
    <w:pPr>
      <w:jc w:val="both"/>
    </w:pPr>
    <w:rPr>
      <w:rFonts w:ascii="Times New Roman" w:hAnsi="Times New Roman"/>
      <w:sz w:val="24"/>
      <w:szCs w:val="24"/>
    </w:rPr>
  </w:style>
  <w:style w:type="paragraph" w:styleId="BodyText3">
    <w:name w:val="Body Text 3"/>
    <w:basedOn w:val="Normal"/>
    <w:rPr>
      <w:rFonts w:ascii="Times New Roman" w:hAnsi="Times New Roman"/>
      <w:sz w:val="24"/>
      <w:szCs w:val="24"/>
    </w:rPr>
  </w:style>
  <w:style w:type="paragraph" w:styleId="BodyTextFirstIndent">
    <w:name w:val="Body Text First Indent"/>
    <w:basedOn w:val="BodyText"/>
    <w:pPr>
      <w:spacing w:after="120"/>
      <w:ind w:firstLine="210"/>
      <w:jc w:val="left"/>
    </w:pPr>
    <w:rPr>
      <w:rFonts w:ascii="Angsana New" w:hAnsi="Angsana New"/>
      <w:b w:val="0"/>
      <w:bCs w:val="0"/>
      <w:sz w:val="28"/>
      <w:szCs w:val="28"/>
    </w:r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252"/>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Tahoma"/>
      <w:sz w:val="24"/>
      <w:szCs w:val="24"/>
    </w:rPr>
  </w:style>
  <w:style w:type="paragraph" w:styleId="EnvelopeReturn">
    <w:name w:val="envelope return"/>
    <w:basedOn w:val="Normal"/>
    <w:rPr>
      <w:rFonts w:ascii="Arial" w:hAnsi="Arial" w:cs="Tahoma"/>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sz w:val="20"/>
      <w:szCs w:val="20"/>
    </w:rPr>
  </w:style>
  <w:style w:type="paragraph" w:styleId="Index1">
    <w:name w:val="index 1"/>
    <w:basedOn w:val="Normal"/>
    <w:next w:val="Normal"/>
    <w:autoRedefine/>
    <w:semiHidden/>
    <w:pPr>
      <w:ind w:left="280" w:hanging="280"/>
    </w:pPr>
  </w:style>
  <w:style w:type="paragraph" w:styleId="Index2">
    <w:name w:val="index 2"/>
    <w:basedOn w:val="Normal"/>
    <w:next w:val="Normal"/>
    <w:autoRedefine/>
    <w:semiHidden/>
    <w:pPr>
      <w:ind w:left="560" w:hanging="280"/>
    </w:pPr>
  </w:style>
  <w:style w:type="paragraph" w:styleId="Index3">
    <w:name w:val="index 3"/>
    <w:basedOn w:val="Normal"/>
    <w:next w:val="Normal"/>
    <w:autoRedefine/>
    <w:semiHidden/>
    <w:pPr>
      <w:ind w:left="840" w:hanging="280"/>
    </w:pPr>
  </w:style>
  <w:style w:type="paragraph" w:styleId="Index4">
    <w:name w:val="index 4"/>
    <w:basedOn w:val="Normal"/>
    <w:next w:val="Normal"/>
    <w:autoRedefine/>
    <w:semiHidden/>
    <w:pPr>
      <w:ind w:left="1120" w:hanging="280"/>
    </w:pPr>
  </w:style>
  <w:style w:type="paragraph" w:styleId="Index5">
    <w:name w:val="index 5"/>
    <w:basedOn w:val="Normal"/>
    <w:next w:val="Normal"/>
    <w:autoRedefine/>
    <w:semiHidden/>
    <w:pPr>
      <w:ind w:left="1400" w:hanging="280"/>
    </w:pPr>
  </w:style>
  <w:style w:type="paragraph" w:styleId="Index6">
    <w:name w:val="index 6"/>
    <w:basedOn w:val="Normal"/>
    <w:next w:val="Normal"/>
    <w:autoRedefine/>
    <w:semiHidden/>
    <w:pPr>
      <w:ind w:left="1680" w:hanging="280"/>
    </w:pPr>
  </w:style>
  <w:style w:type="paragraph" w:styleId="Index7">
    <w:name w:val="index 7"/>
    <w:basedOn w:val="Normal"/>
    <w:next w:val="Normal"/>
    <w:autoRedefine/>
    <w:semiHidden/>
    <w:pPr>
      <w:ind w:left="1960" w:hanging="280"/>
    </w:pPr>
  </w:style>
  <w:style w:type="paragraph" w:styleId="Index8">
    <w:name w:val="index 8"/>
    <w:basedOn w:val="Normal"/>
    <w:next w:val="Normal"/>
    <w:autoRedefine/>
    <w:semiHidden/>
    <w:pPr>
      <w:ind w:left="2240" w:hanging="280"/>
    </w:pPr>
  </w:style>
  <w:style w:type="paragraph" w:styleId="Index9">
    <w:name w:val="index 9"/>
    <w:basedOn w:val="Normal"/>
    <w:next w:val="Normal"/>
    <w:autoRedefine/>
    <w:semiHidden/>
    <w:pPr>
      <w:ind w:left="2520" w:hanging="280"/>
    </w:pPr>
  </w:style>
  <w:style w:type="paragraph" w:styleId="IndexHeading">
    <w:name w:val="index heading"/>
    <w:basedOn w:val="Normal"/>
    <w:next w:val="Index1"/>
    <w:semiHidden/>
    <w:rPr>
      <w:rFonts w:ascii="Arial" w:hAnsi="Arial" w:cs="Tahoma"/>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5"/>
      </w:numPr>
    </w:pPr>
  </w:style>
  <w:style w:type="paragraph" w:styleId="ListBullet2">
    <w:name w:val="List Bullet 2"/>
    <w:basedOn w:val="Normal"/>
    <w:autoRedefine/>
    <w:pPr>
      <w:numPr>
        <w:numId w:val="26"/>
      </w:numPr>
    </w:pPr>
  </w:style>
  <w:style w:type="paragraph" w:styleId="ListBullet3">
    <w:name w:val="List Bullet 3"/>
    <w:basedOn w:val="Normal"/>
    <w:autoRedefine/>
    <w:pPr>
      <w:numPr>
        <w:numId w:val="27"/>
      </w:numPr>
    </w:pPr>
  </w:style>
  <w:style w:type="paragraph" w:styleId="ListBullet4">
    <w:name w:val="List Bullet 4"/>
    <w:basedOn w:val="Normal"/>
    <w:autoRedefine/>
    <w:pPr>
      <w:numPr>
        <w:numId w:val="28"/>
      </w:numPr>
    </w:pPr>
  </w:style>
  <w:style w:type="paragraph" w:styleId="ListBullet5">
    <w:name w:val="List Bullet 5"/>
    <w:basedOn w:val="Normal"/>
    <w:autoRedefine/>
    <w:pPr>
      <w:numPr>
        <w:numId w:val="29"/>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30"/>
      </w:numPr>
    </w:pPr>
  </w:style>
  <w:style w:type="paragraph" w:styleId="ListNumber2">
    <w:name w:val="List Number 2"/>
    <w:basedOn w:val="Normal"/>
    <w:pPr>
      <w:numPr>
        <w:numId w:val="31"/>
      </w:numPr>
    </w:pPr>
  </w:style>
  <w:style w:type="paragraph" w:styleId="ListNumber3">
    <w:name w:val="List Number 3"/>
    <w:basedOn w:val="Normal"/>
    <w:pPr>
      <w:numPr>
        <w:numId w:val="32"/>
      </w:numPr>
    </w:pPr>
  </w:style>
  <w:style w:type="paragraph" w:styleId="ListNumber4">
    <w:name w:val="List Number 4"/>
    <w:basedOn w:val="Normal"/>
    <w:pPr>
      <w:numPr>
        <w:numId w:val="33"/>
      </w:numPr>
    </w:pPr>
  </w:style>
  <w:style w:type="paragraph" w:styleId="ListNumber5">
    <w:name w:val="List Number 5"/>
    <w:basedOn w:val="Normal"/>
    <w:pPr>
      <w:numPr>
        <w:numId w:val="34"/>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Tahoma"/>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cs="Tahoma"/>
      <w:sz w:val="24"/>
      <w:szCs w:val="24"/>
    </w:rPr>
  </w:style>
  <w:style w:type="paragraph" w:styleId="TableofAuthorities">
    <w:name w:val="table of authorities"/>
    <w:basedOn w:val="Normal"/>
    <w:next w:val="Normal"/>
    <w:semiHidden/>
    <w:pPr>
      <w:ind w:left="280" w:hanging="280"/>
    </w:pPr>
  </w:style>
  <w:style w:type="paragraph" w:styleId="TableofFigures">
    <w:name w:val="table of figures"/>
    <w:basedOn w:val="Normal"/>
    <w:next w:val="Normal"/>
    <w:semiHidden/>
    <w:pPr>
      <w:ind w:left="560" w:hanging="560"/>
    </w:pPr>
  </w:style>
  <w:style w:type="paragraph" w:styleId="TOAHeading">
    <w:name w:val="toa heading"/>
    <w:basedOn w:val="Normal"/>
    <w:next w:val="Normal"/>
    <w:semiHidden/>
    <w:pPr>
      <w:spacing w:before="120"/>
    </w:pPr>
    <w:rPr>
      <w:rFonts w:ascii="Arial" w:hAnsi="Arial" w:cs="Tahoma"/>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80"/>
    </w:pPr>
  </w:style>
  <w:style w:type="paragraph" w:styleId="TOC3">
    <w:name w:val="toc 3"/>
    <w:basedOn w:val="Normal"/>
    <w:next w:val="Normal"/>
    <w:autoRedefine/>
    <w:semiHidden/>
    <w:pPr>
      <w:ind w:left="560"/>
    </w:pPr>
  </w:style>
  <w:style w:type="paragraph" w:styleId="TOC4">
    <w:name w:val="toc 4"/>
    <w:basedOn w:val="Normal"/>
    <w:next w:val="Normal"/>
    <w:autoRedefine/>
    <w:semiHidden/>
    <w:pPr>
      <w:ind w:left="840"/>
    </w:pPr>
  </w:style>
  <w:style w:type="paragraph" w:styleId="TOC5">
    <w:name w:val="toc 5"/>
    <w:basedOn w:val="Normal"/>
    <w:next w:val="Normal"/>
    <w:autoRedefine/>
    <w:semiHidden/>
    <w:pPr>
      <w:ind w:left="1120"/>
    </w:pPr>
  </w:style>
  <w:style w:type="paragraph" w:styleId="TOC6">
    <w:name w:val="toc 6"/>
    <w:basedOn w:val="Normal"/>
    <w:next w:val="Normal"/>
    <w:autoRedefine/>
    <w:semiHidden/>
    <w:pPr>
      <w:ind w:left="1400"/>
    </w:pPr>
  </w:style>
  <w:style w:type="paragraph" w:styleId="TOC7">
    <w:name w:val="toc 7"/>
    <w:basedOn w:val="Normal"/>
    <w:next w:val="Normal"/>
    <w:autoRedefine/>
    <w:semiHidden/>
    <w:pPr>
      <w:ind w:left="1680"/>
    </w:pPr>
  </w:style>
  <w:style w:type="paragraph" w:styleId="TOC8">
    <w:name w:val="toc 8"/>
    <w:basedOn w:val="Normal"/>
    <w:next w:val="Normal"/>
    <w:autoRedefine/>
    <w:semiHidden/>
    <w:pPr>
      <w:ind w:left="1960"/>
    </w:pPr>
  </w:style>
  <w:style w:type="paragraph" w:styleId="TOC9">
    <w:name w:val="toc 9"/>
    <w:basedOn w:val="Normal"/>
    <w:next w:val="Normal"/>
    <w:autoRedefine/>
    <w:semiHidden/>
    <w:pPr>
      <w:ind w:left="2240"/>
    </w:pPr>
  </w:style>
  <w:style w:type="paragraph" w:customStyle="1" w:styleId="Default">
    <w:name w:val="Default"/>
    <w:rPr>
      <w:rFonts w:ascii="ComicSansMS-Bold" w:eastAsia="Cordia New" w:hAnsi="ComicSansMS-Bold"/>
      <w:snapToGrid w:val="0"/>
      <w:lang w:eastAsia="th-TH" w:bidi="ar-SA"/>
    </w:rPr>
  </w:style>
  <w:style w:type="paragraph" w:customStyle="1" w:styleId="Title-appendix">
    <w:name w:val="Title-appendix"/>
    <w:basedOn w:val="Normal"/>
    <w:pPr>
      <w:spacing w:line="252" w:lineRule="auto"/>
      <w:jc w:val="both"/>
    </w:pPr>
    <w:rPr>
      <w:rFonts w:ascii="Times New Roman" w:hAnsi="Times New Roman" w:cs="Times New Roman"/>
      <w:sz w:val="20"/>
      <w:szCs w:val="20"/>
      <w:lang w:eastAsia="zh-CN" w:bidi="ar-SA"/>
    </w:rPr>
  </w:style>
  <w:style w:type="paragraph" w:styleId="BalloonText">
    <w:name w:val="Balloon Text"/>
    <w:basedOn w:val="Normal"/>
    <w:semiHidden/>
    <w:rsid w:val="004F73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1127</Words>
  <Characters>6427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Chapter 8 Planning</vt:lpstr>
    </vt:vector>
  </TitlesOfParts>
  <Company>My Homeuser</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Planning</dc:title>
  <dc:subject/>
  <dc:creator>My Computer</dc:creator>
  <cp:keywords/>
  <dc:description/>
  <cp:lastModifiedBy>Stephen Elliott</cp:lastModifiedBy>
  <cp:revision>3</cp:revision>
  <cp:lastPrinted>2004-08-05T15:58:00Z</cp:lastPrinted>
  <dcterms:created xsi:type="dcterms:W3CDTF">2022-11-07T04:45:00Z</dcterms:created>
  <dcterms:modified xsi:type="dcterms:W3CDTF">2022-11-08T09:33:00Z</dcterms:modified>
</cp:coreProperties>
</file>